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C5A88" w14:textId="57F49BC4" w:rsidR="00D86E96" w:rsidRDefault="0098618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D119D0">
        <w:rPr>
          <w:rFonts w:ascii="Corbel" w:hAnsi="Corbel"/>
          <w:bCs/>
          <w:i/>
        </w:rPr>
        <w:t>7</w:t>
      </w:r>
      <w:r>
        <w:rPr>
          <w:rFonts w:ascii="Corbel" w:hAnsi="Corbel"/>
          <w:bCs/>
          <w:i/>
        </w:rPr>
        <w:t>/20</w:t>
      </w:r>
      <w:r w:rsidR="00D119D0">
        <w:rPr>
          <w:rFonts w:ascii="Corbel" w:hAnsi="Corbel"/>
          <w:bCs/>
          <w:i/>
        </w:rPr>
        <w:t>23</w:t>
      </w:r>
    </w:p>
    <w:p w14:paraId="131A084C" w14:textId="77777777" w:rsidR="00D86E96" w:rsidRDefault="0098618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8BD0CDF" w14:textId="20802DD6" w:rsidR="00D86E96" w:rsidRDefault="009861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....202</w:t>
      </w:r>
      <w:r w:rsidR="006C3ABC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6C3ABC">
        <w:rPr>
          <w:rFonts w:ascii="Corbel" w:hAnsi="Corbel"/>
          <w:i/>
          <w:smallCaps/>
          <w:sz w:val="24"/>
          <w:szCs w:val="24"/>
        </w:rPr>
        <w:t>7</w:t>
      </w:r>
      <w:r>
        <w:rPr>
          <w:rFonts w:ascii="Corbel" w:hAnsi="Corbel"/>
          <w:i/>
          <w:smallCaps/>
          <w:sz w:val="24"/>
          <w:szCs w:val="24"/>
        </w:rPr>
        <w:t>.......................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7A3A8DE" w14:textId="77777777" w:rsidR="00D86E96" w:rsidRDefault="0098618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 xml:space="preserve">(skrajne </w:t>
      </w:r>
      <w:r>
        <w:rPr>
          <w:rFonts w:ascii="Corbel" w:hAnsi="Corbel"/>
          <w:i/>
          <w:sz w:val="20"/>
          <w:szCs w:val="20"/>
        </w:rPr>
        <w:t>daty</w:t>
      </w:r>
      <w:r>
        <w:rPr>
          <w:rFonts w:ascii="Corbel" w:hAnsi="Corbel"/>
          <w:sz w:val="20"/>
          <w:szCs w:val="20"/>
        </w:rPr>
        <w:t>)</w:t>
      </w:r>
    </w:p>
    <w:p w14:paraId="1C922F08" w14:textId="17662BCF" w:rsidR="00D86E96" w:rsidRDefault="0098618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....202</w:t>
      </w:r>
      <w:r w:rsidR="006C3ABC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6C3ABC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</w:t>
      </w:r>
    </w:p>
    <w:p w14:paraId="2F230C57" w14:textId="77777777" w:rsidR="00D86E96" w:rsidRDefault="00D86E96">
      <w:pPr>
        <w:spacing w:after="0" w:line="240" w:lineRule="auto"/>
        <w:rPr>
          <w:rFonts w:ascii="Corbel" w:hAnsi="Corbel"/>
          <w:sz w:val="24"/>
          <w:szCs w:val="24"/>
        </w:rPr>
      </w:pPr>
    </w:p>
    <w:p w14:paraId="6E9D358D" w14:textId="77777777" w:rsidR="00D86E96" w:rsidRDefault="0098618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86E96" w14:paraId="4872EDCD" w14:textId="77777777">
        <w:tc>
          <w:tcPr>
            <w:tcW w:w="2694" w:type="dxa"/>
            <w:vAlign w:val="center"/>
          </w:tcPr>
          <w:p w14:paraId="201C5B29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E1EDF6" w14:textId="77777777" w:rsidR="00D86E96" w:rsidRDefault="009861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sz w:val="22"/>
              </w:rPr>
              <w:t>Teoria poznania</w:t>
            </w:r>
          </w:p>
        </w:tc>
      </w:tr>
      <w:tr w:rsidR="00D86E96" w14:paraId="7E1048A8" w14:textId="77777777">
        <w:tc>
          <w:tcPr>
            <w:tcW w:w="2694" w:type="dxa"/>
            <w:vAlign w:val="center"/>
          </w:tcPr>
          <w:p w14:paraId="7C19BFFD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E74A0B" w14:textId="4CE9C3D3" w:rsidR="00D86E96" w:rsidRDefault="00D86E9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86E96" w14:paraId="739C68D1" w14:textId="77777777">
        <w:tc>
          <w:tcPr>
            <w:tcW w:w="2694" w:type="dxa"/>
            <w:vAlign w:val="center"/>
          </w:tcPr>
          <w:p w14:paraId="51C04BDE" w14:textId="77777777" w:rsidR="00D86E96" w:rsidRDefault="0098618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92B77B6" w14:textId="77777777" w:rsidR="00D86E96" w:rsidRDefault="009861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</w:t>
            </w:r>
          </w:p>
        </w:tc>
      </w:tr>
      <w:tr w:rsidR="00D86E96" w14:paraId="15623FC5" w14:textId="77777777">
        <w:tc>
          <w:tcPr>
            <w:tcW w:w="2694" w:type="dxa"/>
            <w:vAlign w:val="center"/>
          </w:tcPr>
          <w:p w14:paraId="526E02C0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6C5E15" w14:textId="77777777" w:rsidR="00D86E96" w:rsidRDefault="009861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Instytut Filozofii</w:t>
            </w:r>
          </w:p>
        </w:tc>
      </w:tr>
      <w:tr w:rsidR="00D86E96" w14:paraId="75E7AE1D" w14:textId="77777777">
        <w:tc>
          <w:tcPr>
            <w:tcW w:w="2694" w:type="dxa"/>
            <w:vAlign w:val="center"/>
          </w:tcPr>
          <w:p w14:paraId="753530DF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A0BFB8" w14:textId="77777777" w:rsidR="00D86E96" w:rsidRDefault="009861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D86E96" w14:paraId="59AB66EB" w14:textId="77777777">
        <w:tc>
          <w:tcPr>
            <w:tcW w:w="2694" w:type="dxa"/>
            <w:vAlign w:val="center"/>
          </w:tcPr>
          <w:p w14:paraId="540F782F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828168" w14:textId="77777777" w:rsidR="00D86E96" w:rsidRDefault="00986187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stopnia</w:t>
            </w:r>
          </w:p>
        </w:tc>
      </w:tr>
      <w:tr w:rsidR="00D86E96" w14:paraId="679DBDA8" w14:textId="77777777">
        <w:tc>
          <w:tcPr>
            <w:tcW w:w="2694" w:type="dxa"/>
            <w:vAlign w:val="center"/>
          </w:tcPr>
          <w:p w14:paraId="1F983431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170814" w14:textId="77777777" w:rsidR="00D86E96" w:rsidRDefault="009861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ogólnoakademicki</w:t>
            </w:r>
          </w:p>
        </w:tc>
      </w:tr>
      <w:tr w:rsidR="00D86E96" w14:paraId="70A9AFCC" w14:textId="77777777">
        <w:tc>
          <w:tcPr>
            <w:tcW w:w="2694" w:type="dxa"/>
            <w:vAlign w:val="center"/>
          </w:tcPr>
          <w:p w14:paraId="2981C06E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C0131A" w14:textId="08C3B005" w:rsidR="00D86E96" w:rsidRDefault="0069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D86E96" w14:paraId="0CFD006F" w14:textId="77777777">
        <w:tc>
          <w:tcPr>
            <w:tcW w:w="2694" w:type="dxa"/>
            <w:vAlign w:val="center"/>
          </w:tcPr>
          <w:p w14:paraId="38CA1FEB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D37491F" w14:textId="18460A0F" w:rsidR="00D86E96" w:rsidRDefault="0069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semestr III</w:t>
            </w:r>
          </w:p>
        </w:tc>
      </w:tr>
      <w:tr w:rsidR="00D86E96" w14:paraId="3A25462C" w14:textId="77777777">
        <w:tc>
          <w:tcPr>
            <w:tcW w:w="2694" w:type="dxa"/>
            <w:vAlign w:val="center"/>
          </w:tcPr>
          <w:p w14:paraId="61065174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6FB2A5" w14:textId="645CBD93" w:rsidR="00D86E96" w:rsidRDefault="0069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kierunkowy</w:t>
            </w:r>
          </w:p>
        </w:tc>
      </w:tr>
      <w:tr w:rsidR="00D86E96" w14:paraId="4E66C737" w14:textId="77777777">
        <w:tc>
          <w:tcPr>
            <w:tcW w:w="2694" w:type="dxa"/>
            <w:vAlign w:val="center"/>
          </w:tcPr>
          <w:p w14:paraId="4301E4D8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B50AA9" w14:textId="6EC8986E" w:rsidR="00D86E96" w:rsidRDefault="0069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D86E96" w14:paraId="6DA4A213" w14:textId="77777777">
        <w:tc>
          <w:tcPr>
            <w:tcW w:w="2694" w:type="dxa"/>
            <w:vAlign w:val="center"/>
          </w:tcPr>
          <w:p w14:paraId="57F5704E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E24CAE" w14:textId="4EBADA18" w:rsidR="00D86E96" w:rsidRDefault="0069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D86E96" w14:paraId="5306FE57" w14:textId="77777777">
        <w:tc>
          <w:tcPr>
            <w:tcW w:w="2694" w:type="dxa"/>
            <w:vAlign w:val="center"/>
          </w:tcPr>
          <w:p w14:paraId="5FEA9E46" w14:textId="77777777" w:rsidR="00D86E96" w:rsidRDefault="0098618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C6C882" w14:textId="4ABD32F9" w:rsidR="00D86E96" w:rsidRDefault="00693B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14:paraId="4E5824A6" w14:textId="77777777" w:rsidR="00D86E96" w:rsidRDefault="0098618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682D45D" w14:textId="77777777" w:rsidR="00D86E96" w:rsidRDefault="00D86E9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19C862" w14:textId="77777777" w:rsidR="00D86E96" w:rsidRDefault="0098618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C290DD9" w14:textId="77777777" w:rsidR="00D86E96" w:rsidRDefault="00D86E9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D86E96" w14:paraId="5F2CFF2E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B26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755519C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8A71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D071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4C27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4A7D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5A7A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D596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981D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41FE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5C40" w14:textId="77777777" w:rsidR="00D86E96" w:rsidRDefault="0098618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 xml:space="preserve">Liczba </w:t>
            </w:r>
            <w:r>
              <w:rPr>
                <w:rFonts w:ascii="Corbel" w:hAnsi="Corbel"/>
                <w:b/>
                <w:szCs w:val="24"/>
              </w:rPr>
              <w:t>pkt. ECTS</w:t>
            </w:r>
          </w:p>
        </w:tc>
      </w:tr>
      <w:tr w:rsidR="00D86E96" w14:paraId="0B0C5640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7255" w14:textId="77777777" w:rsidR="00D86E96" w:rsidRDefault="009861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12EE" w14:textId="77777777" w:rsidR="00D86E96" w:rsidRDefault="009861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E517" w14:textId="77777777" w:rsidR="00D86E96" w:rsidRDefault="009861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78C7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2077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5B94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419E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FFD3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08B0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02E9" w14:textId="77777777" w:rsidR="00D86E96" w:rsidRDefault="0098618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D86E96" w14:paraId="09C67F1E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922A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48F3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5722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B0C7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C531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CF3A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C987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145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CADE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8894" w14:textId="77777777" w:rsidR="00D86E96" w:rsidRDefault="00D86E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F076436" w14:textId="77777777" w:rsidR="00D86E96" w:rsidRDefault="00D86E9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9C3BF0" w14:textId="77777777" w:rsidR="00D86E96" w:rsidRDefault="00D86E9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B45B99" w14:textId="77777777" w:rsidR="00D86E96" w:rsidRDefault="0098618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72AEEB3" w14:textId="1906A0F9" w:rsidR="00D86E96" w:rsidRDefault="001F61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sym w:font="Wingdings" w:char="F0FE"/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5141514" w14:textId="77777777" w:rsidR="00D86E96" w:rsidRDefault="009861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4E79881E" w14:textId="77777777" w:rsidR="00D86E96" w:rsidRDefault="00D86E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67B74C" w14:textId="77777777" w:rsidR="00D86E96" w:rsidRDefault="009861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(egzamin, zaliczenie z </w:t>
      </w:r>
      <w:r>
        <w:rPr>
          <w:rFonts w:ascii="Corbel" w:hAnsi="Corbel"/>
          <w:b w:val="0"/>
          <w:smallCaps w:val="0"/>
          <w:szCs w:val="24"/>
        </w:rPr>
        <w:t>oceną, zaliczenie bez oceny)</w:t>
      </w:r>
    </w:p>
    <w:p w14:paraId="50EFB4A0" w14:textId="77777777" w:rsidR="00D86E96" w:rsidRDefault="00986187">
      <w:pPr>
        <w:pStyle w:val="Punktygwne"/>
        <w:spacing w:before="0" w:after="0"/>
        <w:rPr>
          <w:b w:val="0"/>
          <w:i/>
          <w:smallCaps w:val="0"/>
          <w:sz w:val="22"/>
        </w:rPr>
      </w:pPr>
      <w:r>
        <w:rPr>
          <w:rFonts w:ascii="Corbel" w:hAnsi="Corbel"/>
          <w:b w:val="0"/>
          <w:szCs w:val="24"/>
        </w:rPr>
        <w:tab/>
      </w:r>
      <w:r>
        <w:rPr>
          <w:b w:val="0"/>
          <w:i/>
          <w:smallCaps w:val="0"/>
          <w:sz w:val="22"/>
        </w:rPr>
        <w:t>egzamin, zaliczenie z oceną</w:t>
      </w:r>
    </w:p>
    <w:p w14:paraId="16F14C0C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F2DBE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8AB381" w14:textId="77777777" w:rsidR="00D86E96" w:rsidRDefault="0098618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86E96" w14:paraId="4BB63399" w14:textId="77777777">
        <w:tc>
          <w:tcPr>
            <w:tcW w:w="9670" w:type="dxa"/>
          </w:tcPr>
          <w:p w14:paraId="651541C4" w14:textId="77777777" w:rsidR="00D86E96" w:rsidRDefault="009861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PRZEDMIOTÓW: WSTĘP DO FILOZOFII; HISTORIA FILOZOFII STAROŻYTNEJ</w:t>
            </w:r>
          </w:p>
          <w:p w14:paraId="7B88D73D" w14:textId="77777777" w:rsidR="00D86E96" w:rsidRDefault="00D86E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7E658EA" w14:textId="77777777" w:rsidR="00D86E96" w:rsidRDefault="00D86E96">
      <w:pPr>
        <w:pStyle w:val="Punktygwne"/>
        <w:spacing w:before="0" w:after="0"/>
        <w:rPr>
          <w:rFonts w:ascii="Corbel" w:hAnsi="Corbel"/>
          <w:szCs w:val="24"/>
        </w:rPr>
      </w:pPr>
    </w:p>
    <w:p w14:paraId="4AEDC4CD" w14:textId="77777777" w:rsidR="00D86E96" w:rsidRDefault="00986187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1EA3C45E" w14:textId="77777777" w:rsidR="00D86E96" w:rsidRDefault="00D86E96">
      <w:pPr>
        <w:pStyle w:val="Punktygwne"/>
        <w:spacing w:before="0" w:after="0"/>
        <w:rPr>
          <w:rFonts w:ascii="Corbel" w:hAnsi="Corbel"/>
          <w:szCs w:val="24"/>
        </w:rPr>
      </w:pPr>
    </w:p>
    <w:p w14:paraId="0BB1001A" w14:textId="77777777" w:rsidR="00D86E96" w:rsidRDefault="0098618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</w:t>
      </w:r>
      <w:r>
        <w:rPr>
          <w:rFonts w:ascii="Corbel" w:hAnsi="Corbel"/>
          <w:sz w:val="24"/>
          <w:szCs w:val="24"/>
        </w:rPr>
        <w:t>przedmiotu</w:t>
      </w:r>
    </w:p>
    <w:p w14:paraId="205D9088" w14:textId="77777777" w:rsidR="00D86E96" w:rsidRDefault="00D86E9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86E96" w14:paraId="409A8180" w14:textId="77777777">
        <w:tc>
          <w:tcPr>
            <w:tcW w:w="851" w:type="dxa"/>
            <w:vAlign w:val="center"/>
          </w:tcPr>
          <w:p w14:paraId="407E75E4" w14:textId="77777777" w:rsidR="00D86E96" w:rsidRDefault="009861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E7D866A" w14:textId="77777777" w:rsidR="00D86E96" w:rsidRDefault="00986187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6"/>
                <w:szCs w:val="26"/>
              </w:rPr>
              <w:t>Celem nauczania przedmiotu jest przyswojenie przez studentów podstawowej wiedzy filozoficznej z zakresu teorii poznania oraz nabycie umiej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ę</w:t>
            </w:r>
            <w:r>
              <w:rPr>
                <w:b w:val="0"/>
                <w:sz w:val="26"/>
                <w:szCs w:val="26"/>
              </w:rPr>
              <w:t>tno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>
              <w:rPr>
                <w:b w:val="0"/>
                <w:sz w:val="26"/>
                <w:szCs w:val="26"/>
              </w:rPr>
              <w:t>ci dostrzegania problemów związanych z pytaniami o warunki i status prawomocno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>
              <w:rPr>
                <w:b w:val="0"/>
                <w:sz w:val="26"/>
                <w:szCs w:val="26"/>
              </w:rPr>
              <w:t>ci wiedzy teoretyc</w:t>
            </w:r>
            <w:r>
              <w:rPr>
                <w:b w:val="0"/>
                <w:sz w:val="26"/>
                <w:szCs w:val="26"/>
              </w:rPr>
              <w:t>znej. Przedmiot ma charakter rozwa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ż</w:t>
            </w:r>
            <w:r>
              <w:rPr>
                <w:b w:val="0"/>
                <w:sz w:val="26"/>
                <w:szCs w:val="26"/>
              </w:rPr>
              <w:t>a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ń </w:t>
            </w:r>
            <w:r>
              <w:rPr>
                <w:b w:val="0"/>
                <w:sz w:val="26"/>
                <w:szCs w:val="26"/>
              </w:rPr>
              <w:t>teoretycznych ilustrowanych i uzupełnianych analiz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ą </w:t>
            </w:r>
            <w:r>
              <w:rPr>
                <w:b w:val="0"/>
                <w:sz w:val="26"/>
                <w:szCs w:val="26"/>
              </w:rPr>
              <w:t>historycznych pogl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ą</w:t>
            </w:r>
            <w:r>
              <w:rPr>
                <w:b w:val="0"/>
                <w:sz w:val="26"/>
                <w:szCs w:val="26"/>
              </w:rPr>
              <w:t>dów filozoficznych na temat wiedzy teoretycznej i warunków jej uzyskiwania oraz prawomocno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ś</w:t>
            </w:r>
            <w:r>
              <w:rPr>
                <w:b w:val="0"/>
                <w:sz w:val="26"/>
                <w:szCs w:val="26"/>
              </w:rPr>
              <w:t>ci. Szczególn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ą </w:t>
            </w:r>
            <w:r>
              <w:rPr>
                <w:b w:val="0"/>
                <w:sz w:val="26"/>
                <w:szCs w:val="26"/>
              </w:rPr>
              <w:t>uwag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ę</w:t>
            </w:r>
            <w:r>
              <w:rPr>
                <w:b w:val="0"/>
                <w:sz w:val="26"/>
                <w:szCs w:val="26"/>
              </w:rPr>
              <w:t xml:space="preserve"> przywi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ą</w:t>
            </w:r>
            <w:r>
              <w:rPr>
                <w:b w:val="0"/>
                <w:sz w:val="26"/>
                <w:szCs w:val="26"/>
              </w:rPr>
              <w:t>zuje si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 xml:space="preserve">ę </w:t>
            </w:r>
            <w:r>
              <w:rPr>
                <w:b w:val="0"/>
                <w:sz w:val="26"/>
                <w:szCs w:val="26"/>
              </w:rPr>
              <w:t>do poj</w:t>
            </w:r>
            <w:r>
              <w:rPr>
                <w:rFonts w:ascii="TimesNewRoman" w:eastAsia="TimesNewRoman" w:hAnsi="TimesNewRoman" w:cs="TimesNewRoman"/>
                <w:b w:val="0"/>
                <w:sz w:val="26"/>
                <w:szCs w:val="26"/>
              </w:rPr>
              <w:t>ę</w:t>
            </w:r>
            <w:r>
              <w:rPr>
                <w:b w:val="0"/>
                <w:sz w:val="26"/>
                <w:szCs w:val="26"/>
              </w:rPr>
              <w:t>cia prawdy j</w:t>
            </w:r>
            <w:r>
              <w:rPr>
                <w:b w:val="0"/>
                <w:sz w:val="26"/>
                <w:szCs w:val="26"/>
              </w:rPr>
              <w:t>ako kategorii teoretycznej</w:t>
            </w:r>
          </w:p>
        </w:tc>
      </w:tr>
      <w:tr w:rsidR="00D86E96" w14:paraId="0ABEA600" w14:textId="77777777">
        <w:tc>
          <w:tcPr>
            <w:tcW w:w="851" w:type="dxa"/>
            <w:vAlign w:val="center"/>
          </w:tcPr>
          <w:p w14:paraId="0266E20C" w14:textId="77777777" w:rsidR="00D86E96" w:rsidRDefault="0098618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3FFA91F8" w14:textId="77777777" w:rsidR="00D86E96" w:rsidRDefault="00D86E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86E96" w14:paraId="6C09A718" w14:textId="77777777">
        <w:tc>
          <w:tcPr>
            <w:tcW w:w="851" w:type="dxa"/>
            <w:vAlign w:val="center"/>
          </w:tcPr>
          <w:p w14:paraId="4EF2FC61" w14:textId="77777777" w:rsidR="00D86E96" w:rsidRDefault="009861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AC8FFC9" w14:textId="77777777" w:rsidR="00D86E96" w:rsidRDefault="00D86E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95C4532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3D76434" w14:textId="77777777" w:rsidR="00D86E96" w:rsidRDefault="0098618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92C2550" w14:textId="77777777" w:rsidR="00D86E96" w:rsidRDefault="00D86E9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86E96" w14:paraId="599ACD53" w14:textId="77777777">
        <w:tc>
          <w:tcPr>
            <w:tcW w:w="1701" w:type="dxa"/>
            <w:vAlign w:val="center"/>
          </w:tcPr>
          <w:p w14:paraId="1DA042CF" w14:textId="77777777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82FC363" w14:textId="77777777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B676BAE" w14:textId="77777777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6E96" w14:paraId="3CDD4824" w14:textId="77777777">
        <w:tc>
          <w:tcPr>
            <w:tcW w:w="1701" w:type="dxa"/>
          </w:tcPr>
          <w:p w14:paraId="22C3BE33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 1</w:t>
            </w:r>
          </w:p>
        </w:tc>
        <w:tc>
          <w:tcPr>
            <w:tcW w:w="6096" w:type="dxa"/>
          </w:tcPr>
          <w:p w14:paraId="4A646439" w14:textId="77777777" w:rsidR="00D86E96" w:rsidRDefault="00986187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absolwent zna i rozumie</w:t>
            </w:r>
          </w:p>
          <w:p w14:paraId="0865B34E" w14:textId="77777777" w:rsidR="00D86E96" w:rsidRDefault="00986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w zaawansowanym stopniu:</w:t>
            </w:r>
          </w:p>
          <w:p w14:paraId="409C6D96" w14:textId="53BA66D2" w:rsidR="00D86E96" w:rsidRDefault="00986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miejsce i znaczenie filozofii - ze szczególnym uwzględnieniem teorii poznania -  w relacji do nauk, specyfikę przedmiotową </w:t>
            </w:r>
            <w:r w:rsidR="001F61DE">
              <w:rPr>
                <w:rFonts w:ascii="Times New Roman" w:hAnsi="Times New Roman"/>
              </w:rPr>
              <w:t>i metodologiczną teorii poznania</w:t>
            </w:r>
            <w:r>
              <w:rPr>
                <w:rFonts w:ascii="Times New Roman" w:hAnsi="Times New Roman"/>
              </w:rPr>
              <w:t xml:space="preserve"> oraz związaną z nią terminologię  w języku polskim, a w wybranym języku obcym - terminologię na po</w:t>
            </w:r>
            <w:r>
              <w:rPr>
                <w:rFonts w:ascii="Times New Roman" w:hAnsi="Times New Roman"/>
              </w:rPr>
              <w:t xml:space="preserve">ziomie podstawowym; zależności między subdyscyplinami filozoficznymi ze </w:t>
            </w:r>
            <w:r w:rsidR="001F61DE">
              <w:rPr>
                <w:rFonts w:ascii="Times New Roman" w:hAnsi="Times New Roman"/>
              </w:rPr>
              <w:t>szczególnym</w:t>
            </w:r>
            <w:r>
              <w:rPr>
                <w:rFonts w:ascii="Times New Roman" w:hAnsi="Times New Roman"/>
              </w:rPr>
              <w:t xml:space="preserve"> uwzględnieniem ich związków z teorią poznania, metody badawcze i strategie argumentacyjne właściwe dla teorii poznania oraz główne stanowiska formułowane w jej obrębie</w:t>
            </w:r>
          </w:p>
        </w:tc>
        <w:tc>
          <w:tcPr>
            <w:tcW w:w="1873" w:type="dxa"/>
          </w:tcPr>
          <w:p w14:paraId="4C24DA73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K_W0</w:t>
            </w:r>
            <w:r>
              <w:rPr>
                <w:rFonts w:ascii="Corbel" w:hAnsi="Corbel"/>
                <w:sz w:val="20"/>
                <w:szCs w:val="20"/>
              </w:rPr>
              <w:t>1</w:t>
            </w:r>
          </w:p>
        </w:tc>
      </w:tr>
      <w:tr w:rsidR="00D86E96" w14:paraId="7CFF1EC5" w14:textId="77777777">
        <w:tc>
          <w:tcPr>
            <w:tcW w:w="1701" w:type="dxa"/>
          </w:tcPr>
          <w:p w14:paraId="1025692B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 2</w:t>
            </w:r>
          </w:p>
        </w:tc>
        <w:tc>
          <w:tcPr>
            <w:tcW w:w="6096" w:type="dxa"/>
          </w:tcPr>
          <w:p w14:paraId="0640532B" w14:textId="77777777" w:rsidR="00D86E96" w:rsidRDefault="00986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6CC3431A" w14:textId="222EF1BF" w:rsidR="00D86E96" w:rsidRDefault="00986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poprawnie stosować terminologię filozoficzną, formułować problemy, tezy, własne poglądy; dobierać i stosować właściwe metody i narzędzia w tym zaawansowane techniki informacyjno-komunikacyjne; wyszukiwać, analizować, oceniać, </w:t>
            </w:r>
            <w:r>
              <w:rPr>
                <w:rFonts w:ascii="Times New Roman" w:hAnsi="Times New Roman"/>
              </w:rPr>
              <w:t>selekcjonować i wykorzystywać informacje ze źródeł pisanych i elektronicznych</w:t>
            </w:r>
          </w:p>
        </w:tc>
        <w:tc>
          <w:tcPr>
            <w:tcW w:w="1873" w:type="dxa"/>
          </w:tcPr>
          <w:p w14:paraId="19F23C47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K_U01</w:t>
            </w:r>
          </w:p>
        </w:tc>
      </w:tr>
      <w:tr w:rsidR="00D86E96" w14:paraId="30A32F75" w14:textId="77777777">
        <w:tc>
          <w:tcPr>
            <w:tcW w:w="1701" w:type="dxa"/>
          </w:tcPr>
          <w:p w14:paraId="624C677F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 3</w:t>
            </w:r>
          </w:p>
        </w:tc>
        <w:tc>
          <w:tcPr>
            <w:tcW w:w="6096" w:type="dxa"/>
          </w:tcPr>
          <w:p w14:paraId="282B5DC3" w14:textId="77777777" w:rsidR="00D86E96" w:rsidRDefault="00986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absolwent potrafi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2B8C786" w14:textId="7DFCE6FA" w:rsidR="00D86E96" w:rsidRDefault="009861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stosować typowe strategie argumentacyjne, konstruować argumenty krytyczne, formułować odpowiedzi na krytykę; interpretować tekst filozoficzny, sł</w:t>
            </w:r>
            <w:r>
              <w:rPr>
                <w:rFonts w:ascii="Times New Roman" w:hAnsi="Times New Roman"/>
              </w:rPr>
              <w:t xml:space="preserve">uchać ze zrozumieniem ustnych prezentacji idei i argumentów filozoficznych, analizować te idee i argumenty (uzasadniać i krytykować), wykrywać zależności między tezami oraz zależności między ideami filozoficznymi a procesami społecznymi i kulturalnymi </w:t>
            </w:r>
          </w:p>
        </w:tc>
        <w:tc>
          <w:tcPr>
            <w:tcW w:w="1873" w:type="dxa"/>
          </w:tcPr>
          <w:p w14:paraId="25CB36AC" w14:textId="77777777" w:rsidR="00D86E96" w:rsidRDefault="00986187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lastRenderedPageBreak/>
              <w:t>K_U</w:t>
            </w:r>
            <w:r>
              <w:rPr>
                <w:rFonts w:ascii="Corbel" w:hAnsi="Corbel"/>
                <w:sz w:val="20"/>
                <w:szCs w:val="20"/>
              </w:rPr>
              <w:t>02</w:t>
            </w:r>
          </w:p>
          <w:p w14:paraId="7FFD39E6" w14:textId="77777777" w:rsidR="00D86E96" w:rsidRDefault="00D8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86E96" w14:paraId="76D3F00F" w14:textId="77777777">
        <w:tc>
          <w:tcPr>
            <w:tcW w:w="1701" w:type="dxa"/>
          </w:tcPr>
          <w:p w14:paraId="7F605B90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>EK 4</w:t>
            </w:r>
          </w:p>
        </w:tc>
        <w:tc>
          <w:tcPr>
            <w:tcW w:w="6096" w:type="dxa"/>
          </w:tcPr>
          <w:p w14:paraId="2EA5AF21" w14:textId="77777777" w:rsidR="00D86E96" w:rsidRDefault="009861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Corbel" w:hAnsi="Corbel"/>
                <w:sz w:val="24"/>
                <w:szCs w:val="24"/>
              </w:rPr>
              <w:t>absolwent jest gotów do:</w:t>
            </w:r>
          </w:p>
          <w:p w14:paraId="253C5CBB" w14:textId="77777777" w:rsidR="00D86E96" w:rsidRDefault="009861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17BE4050" w14:textId="77777777" w:rsidR="00D86E96" w:rsidRDefault="00986187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0"/>
                <w:szCs w:val="20"/>
              </w:rPr>
              <w:t>K_K01</w:t>
            </w:r>
          </w:p>
          <w:p w14:paraId="78B5F063" w14:textId="77777777" w:rsidR="00D86E96" w:rsidRDefault="00D8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AD7772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CC1DF8" w14:textId="77777777" w:rsidR="00D86E96" w:rsidRDefault="0098618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9A6667F" w14:textId="77777777" w:rsidR="00D86E96" w:rsidRDefault="009861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1FB6E0D8" w14:textId="77777777" w:rsidR="00D86E96" w:rsidRDefault="00D86E9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6E96" w14:paraId="3598FC40" w14:textId="77777777">
        <w:tc>
          <w:tcPr>
            <w:tcW w:w="9639" w:type="dxa"/>
          </w:tcPr>
          <w:p w14:paraId="45DC759E" w14:textId="77777777" w:rsidR="00D86E96" w:rsidRDefault="0098618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86E96" w14:paraId="072EEC5A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F286" w14:textId="77777777" w:rsidR="00D86E96" w:rsidRPr="00340D7A" w:rsidRDefault="00986187">
            <w:pPr>
              <w:pStyle w:val="Akapitzlist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40D7A">
              <w:rPr>
                <w:rFonts w:ascii="Corbel" w:hAnsi="Corbel"/>
                <w:b/>
                <w:bCs/>
                <w:sz w:val="24"/>
                <w:szCs w:val="24"/>
              </w:rPr>
              <w:t>Część pierwsza.</w:t>
            </w:r>
          </w:p>
          <w:p w14:paraId="5091DF43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40D7A">
              <w:rPr>
                <w:rFonts w:ascii="Corbel" w:hAnsi="Corbel"/>
                <w:b/>
                <w:bCs/>
                <w:sz w:val="24"/>
                <w:szCs w:val="24"/>
              </w:rPr>
              <w:t>Teoria poznania, jej przedmiot i miejsce w strukturze poznania filozoficznego.</w:t>
            </w:r>
          </w:p>
        </w:tc>
      </w:tr>
      <w:tr w:rsidR="00D86E96" w14:paraId="6ABAC678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F876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I. Teoria poznania w strukturze myślenia filozoficznego</w:t>
            </w:r>
          </w:p>
          <w:p w14:paraId="34A19073" w14:textId="77777777" w:rsidR="00D86E96" w:rsidRDefault="00986187" w:rsidP="00340D7A">
            <w:pPr>
              <w:pStyle w:val="Akapitzlist"/>
              <w:ind w:left="319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Co to jest teoria poznania? </w:t>
            </w:r>
            <w:r>
              <w:rPr>
                <w:rFonts w:ascii="Corbel" w:hAnsi="Corbel"/>
                <w:sz w:val="24"/>
                <w:szCs w:val="24"/>
              </w:rPr>
              <w:t>znaczenie terminu</w:t>
            </w:r>
          </w:p>
          <w:p w14:paraId="352F4D7E" w14:textId="77777777" w:rsidR="00D86E96" w:rsidRDefault="00986187" w:rsidP="00340D7A">
            <w:pPr>
              <w:pStyle w:val="Akapitzlist"/>
              <w:ind w:left="319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Historia problematyki teorio – poznawczej</w:t>
            </w:r>
          </w:p>
          <w:p w14:paraId="72BC99B6" w14:textId="77777777" w:rsidR="00D86E96" w:rsidRDefault="00986187" w:rsidP="00340D7A">
            <w:pPr>
              <w:pStyle w:val="Akapitzlist"/>
              <w:ind w:left="319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Teoria poznania a ontologia</w:t>
            </w:r>
          </w:p>
          <w:p w14:paraId="4861CB23" w14:textId="77777777" w:rsidR="00D86E96" w:rsidRDefault="00986187" w:rsidP="00340D7A">
            <w:pPr>
              <w:pStyle w:val="Akapitzlist"/>
              <w:ind w:left="319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Przedmiot teorii poznania</w:t>
            </w:r>
          </w:p>
        </w:tc>
      </w:tr>
      <w:tr w:rsidR="00D86E96" w14:paraId="040BD2A6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CD1BF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II. Czy i jak jest możliwa teoria poznania?</w:t>
            </w:r>
          </w:p>
          <w:p w14:paraId="75E7524B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Pytanie o możliwość teorii poznania</w:t>
            </w:r>
          </w:p>
          <w:p w14:paraId="464CF325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Problem teorii poznania jako epistemologii</w:t>
            </w:r>
          </w:p>
          <w:p w14:paraId="11189B80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>
              <w:rPr>
                <w:rFonts w:ascii="Corbel" w:hAnsi="Corbel"/>
                <w:sz w:val="24"/>
                <w:szCs w:val="24"/>
              </w:rPr>
              <w:t>Teoria poznania a kwestia psychologizmu</w:t>
            </w:r>
          </w:p>
          <w:p w14:paraId="781234CB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Teoria poznania wobec historyzmu</w:t>
            </w:r>
          </w:p>
          <w:p w14:paraId="6D8051E5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Teoria poznania a myślenie światopoglądowe</w:t>
            </w:r>
          </w:p>
          <w:p w14:paraId="6ED2ABA9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 Idea bezzałożeniowej teorii poznania</w:t>
            </w:r>
          </w:p>
          <w:p w14:paraId="23105AC6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11. Teoria poznania a hermeneutyka</w:t>
            </w:r>
          </w:p>
          <w:p w14:paraId="45771274" w14:textId="77777777" w:rsidR="00D86E96" w:rsidRDefault="00986187" w:rsidP="00340D7A">
            <w:pPr>
              <w:pStyle w:val="Akapitzlist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12. Jak i jako co jest możliwa teoria poznania?</w:t>
            </w:r>
          </w:p>
        </w:tc>
      </w:tr>
      <w:tr w:rsidR="00D86E96" w14:paraId="4FA71AFA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CCA00" w14:textId="77777777" w:rsidR="00D86E96" w:rsidRPr="00340D7A" w:rsidRDefault="00986187">
            <w:pPr>
              <w:pStyle w:val="Akapitzlist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40D7A">
              <w:rPr>
                <w:rFonts w:ascii="Corbel" w:hAnsi="Corbel"/>
                <w:b/>
                <w:bCs/>
                <w:sz w:val="24"/>
                <w:szCs w:val="24"/>
              </w:rPr>
              <w:t>Część dru</w:t>
            </w:r>
            <w:r w:rsidRPr="00340D7A">
              <w:rPr>
                <w:rFonts w:ascii="Corbel" w:hAnsi="Corbel"/>
                <w:b/>
                <w:bCs/>
                <w:sz w:val="24"/>
                <w:szCs w:val="24"/>
              </w:rPr>
              <w:t>ga.</w:t>
            </w:r>
          </w:p>
          <w:p w14:paraId="1DFE3579" w14:textId="77777777" w:rsidR="00D86E96" w:rsidRPr="00340D7A" w:rsidRDefault="00986187">
            <w:pPr>
              <w:pStyle w:val="Akapitzlist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40D7A">
              <w:rPr>
                <w:rFonts w:ascii="Corbel" w:hAnsi="Corbel"/>
                <w:b/>
                <w:bCs/>
                <w:sz w:val="24"/>
                <w:szCs w:val="24"/>
              </w:rPr>
              <w:t>Warunki możliwości teorii poznania i stanowiska w kwestii poznania</w:t>
            </w:r>
          </w:p>
          <w:p w14:paraId="3C5623C5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40D7A">
              <w:rPr>
                <w:rFonts w:ascii="Corbel" w:hAnsi="Corbel"/>
                <w:b/>
                <w:bCs/>
                <w:sz w:val="24"/>
                <w:szCs w:val="24"/>
              </w:rPr>
              <w:t>teoretycznego. Teoria poznania jako transcendentalizm</w:t>
            </w:r>
          </w:p>
        </w:tc>
      </w:tr>
      <w:tr w:rsidR="00D86E96" w14:paraId="769DE94A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BD90" w14:textId="77777777" w:rsidR="00D86E96" w:rsidRDefault="00986187" w:rsidP="00340D7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III. Teoria poznania a problem bezzałożeniowości i założeniowości. Kwestia zapośredniczeń. Język a poznanie teoretyczne</w:t>
            </w:r>
          </w:p>
          <w:p w14:paraId="41EF27DC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Teoria </w:t>
            </w:r>
            <w:r>
              <w:rPr>
                <w:rFonts w:ascii="Corbel" w:hAnsi="Corbel"/>
                <w:sz w:val="24"/>
                <w:szCs w:val="24"/>
              </w:rPr>
              <w:t>poznania a problem bezzałożeniowości i założeniowości jej rozwiązań</w:t>
            </w:r>
          </w:p>
          <w:p w14:paraId="0ED90801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Czyste Ja a problem możliwości poznania teoretycznego</w:t>
            </w:r>
          </w:p>
          <w:p w14:paraId="3714C31D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3. Teoria poznania a problem założeń. Założenia zewnętrzne (transcendentne) i</w:t>
            </w:r>
          </w:p>
          <w:p w14:paraId="328E0494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wewnętrzne (immanentne) teorii</w:t>
            </w:r>
          </w:p>
          <w:p w14:paraId="0D5281D4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czym są z</w:t>
            </w:r>
            <w:r>
              <w:rPr>
                <w:rFonts w:ascii="Corbel" w:hAnsi="Corbel"/>
                <w:sz w:val="24"/>
                <w:szCs w:val="24"/>
              </w:rPr>
              <w:t>ałożenia?</w:t>
            </w:r>
          </w:p>
          <w:p w14:paraId="314B503F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założenia zewnętrzne teorii poznania</w:t>
            </w:r>
          </w:p>
          <w:p w14:paraId="31525D80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c. założenia immanentne teorii poznania</w:t>
            </w:r>
          </w:p>
          <w:p w14:paraId="3FD9BE75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Dlaczego teoria poznania winna być filozofia pierwszą</w:t>
            </w:r>
          </w:p>
          <w:p w14:paraId="1F6C68DF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Oczywistość a problem założeń teorii poznania</w:t>
            </w:r>
          </w:p>
          <w:p w14:paraId="1CFFE8BD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Teoria poznania a problem zapośredniczeń</w:t>
            </w:r>
          </w:p>
          <w:p w14:paraId="20905734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problem </w:t>
            </w:r>
            <w:r>
              <w:rPr>
                <w:rFonts w:ascii="Corbel" w:hAnsi="Corbel"/>
                <w:sz w:val="24"/>
                <w:szCs w:val="24"/>
              </w:rPr>
              <w:t>języka teorii</w:t>
            </w:r>
          </w:p>
          <w:p w14:paraId="5C6E36BD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idea tzw. czystego języka teorii naukowych (idea formalizacji i</w:t>
            </w:r>
          </w:p>
          <w:p w14:paraId="0B36CA21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matematyzacji języka)</w:t>
            </w:r>
          </w:p>
          <w:p w14:paraId="4FF502D1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c. języki narodowe a filozofia</w:t>
            </w:r>
          </w:p>
          <w:p w14:paraId="0579F9ED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d. języki poszczególnych nauk a problem poznania teoretycznego</w:t>
            </w:r>
          </w:p>
          <w:p w14:paraId="33759F16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Teoria poznania a problem jej autonomii od pozostałych d</w:t>
            </w:r>
            <w:r>
              <w:rPr>
                <w:rFonts w:ascii="Corbel" w:hAnsi="Corbel"/>
                <w:sz w:val="24"/>
                <w:szCs w:val="24"/>
              </w:rPr>
              <w:t>ziedzin filozofii</w:t>
            </w:r>
          </w:p>
          <w:p w14:paraId="4264EC5A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Teoria poznania wobec rozwiązań ontologii</w:t>
            </w:r>
          </w:p>
          <w:p w14:paraId="34CC1EF9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Pierwszeństwo teorii poznania a teza o niemożliwości ontologii, aksjologii itp.</w:t>
            </w:r>
          </w:p>
          <w:p w14:paraId="15CD0DFA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10.Czy jest możliwa filozofia jako poznanie teoretyczne?</w:t>
            </w:r>
          </w:p>
        </w:tc>
      </w:tr>
      <w:tr w:rsidR="00D86E96" w14:paraId="7FF71A47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A1F0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IV. Stanowiska w kwestii poznania teoretycznego: </w:t>
            </w:r>
            <w:r>
              <w:rPr>
                <w:rFonts w:ascii="Corbel" w:hAnsi="Corbel"/>
                <w:sz w:val="24"/>
                <w:szCs w:val="24"/>
              </w:rPr>
              <w:t>racjonalizm, empiryzm,</w:t>
            </w:r>
          </w:p>
          <w:p w14:paraId="105036F4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irracjonalizm; realizm teorio-poznawczy, idealizm teorio-poznawczy, solipsyzm</w:t>
            </w:r>
          </w:p>
          <w:p w14:paraId="7058DC0B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Co to jest stanowisko w kwestii teorii poznania teoretycznego? Stanowisko</w:t>
            </w:r>
          </w:p>
          <w:p w14:paraId="1BFE950C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a kierunek filozoficzny</w:t>
            </w:r>
          </w:p>
          <w:p w14:paraId="10A8BB5D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Spór o źródła wiedzy w aspekcie teorety</w:t>
            </w:r>
            <w:r>
              <w:rPr>
                <w:rFonts w:ascii="Corbel" w:hAnsi="Corbel"/>
                <w:sz w:val="24"/>
                <w:szCs w:val="24"/>
              </w:rPr>
              <w:t>cznym i historycznym i</w:t>
            </w:r>
          </w:p>
          <w:p w14:paraId="342895A2" w14:textId="77777777" w:rsidR="00D86E96" w:rsidRDefault="00986187" w:rsidP="00340D7A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odpowiadające mu stanowiska teoretyczne</w:t>
            </w:r>
          </w:p>
          <w:p w14:paraId="14014032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empiryzm i jego przedstawiciele</w:t>
            </w:r>
          </w:p>
          <w:p w14:paraId="0F087790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racjonalizm i jego przedstawiciele</w:t>
            </w:r>
          </w:p>
          <w:p w14:paraId="52DF8808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c. intuicjonizm i jego przedstawiciele</w:t>
            </w:r>
          </w:p>
          <w:p w14:paraId="64728800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d. racjonalizm metodologiczny i racjonalizm genetyczny (natywizm)</w:t>
            </w:r>
          </w:p>
          <w:p w14:paraId="18D853D3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e. empiryzm met</w:t>
            </w:r>
            <w:r>
              <w:rPr>
                <w:rFonts w:ascii="Corbel" w:hAnsi="Corbel"/>
                <w:sz w:val="24"/>
                <w:szCs w:val="24"/>
              </w:rPr>
              <w:t>odologiczny i empiryzm genetyczny</w:t>
            </w:r>
          </w:p>
          <w:p w14:paraId="3E1487BD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f. aprioryzm a aposterioryzm</w:t>
            </w:r>
          </w:p>
          <w:p w14:paraId="3596AD77" w14:textId="2EB3F64F" w:rsidR="00D86E96" w:rsidRPr="00853038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Stanowiska teoretyczne ze względu na stosunek rezultatów poznawczych do</w:t>
            </w:r>
            <w:r w:rsidR="0085303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3038">
              <w:rPr>
                <w:rFonts w:ascii="Corbel" w:hAnsi="Corbel"/>
                <w:sz w:val="24"/>
                <w:szCs w:val="24"/>
              </w:rPr>
              <w:t>rzeczywistości jako przedmiotu poznania:</w:t>
            </w:r>
          </w:p>
          <w:p w14:paraId="708978C8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realizm teorio-poznawczy i jego przedstawiciele</w:t>
            </w:r>
          </w:p>
          <w:p w14:paraId="64EB8697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idealizm </w:t>
            </w:r>
            <w:r>
              <w:rPr>
                <w:rFonts w:ascii="Corbel" w:hAnsi="Corbel"/>
                <w:sz w:val="24"/>
                <w:szCs w:val="24"/>
              </w:rPr>
              <w:t>teorio-poznawczy i jego przedstawiciele</w:t>
            </w:r>
          </w:p>
          <w:p w14:paraId="3A974B76" w14:textId="77777777" w:rsidR="00D86E96" w:rsidRDefault="00986187" w:rsidP="00340D7A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c. solipsyzm i jego przedstawiciele</w:t>
            </w:r>
          </w:p>
          <w:p w14:paraId="25FCD7E7" w14:textId="2FB72882" w:rsidR="00D86E96" w:rsidRPr="00853038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Stanowiska teoretyczne ze względu na stosunek pojęć do rzeczywistości jako</w:t>
            </w:r>
            <w:r w:rsidR="0085303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53038">
              <w:rPr>
                <w:rFonts w:ascii="Corbel" w:hAnsi="Corbel"/>
                <w:sz w:val="24"/>
                <w:szCs w:val="24"/>
              </w:rPr>
              <w:t>przedmiotu poznania</w:t>
            </w:r>
          </w:p>
          <w:p w14:paraId="6FF37528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a. skrajny realizm pojęciowy</w:t>
            </w:r>
          </w:p>
          <w:p w14:paraId="69E2813B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b. umiarkowany realizm pojęciowy</w:t>
            </w:r>
          </w:p>
          <w:p w14:paraId="31849E75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c. konceptualizm</w:t>
            </w:r>
          </w:p>
          <w:p w14:paraId="47BFC92B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d. n</w:t>
            </w:r>
            <w:r>
              <w:rPr>
                <w:rFonts w:ascii="Corbel" w:hAnsi="Corbel"/>
                <w:sz w:val="24"/>
                <w:szCs w:val="24"/>
              </w:rPr>
              <w:t>ominalizm</w:t>
            </w:r>
          </w:p>
          <w:p w14:paraId="23954838" w14:textId="77777777" w:rsidR="00D86E96" w:rsidRDefault="00986187" w:rsidP="00853038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Teoria odbicia i jej formy a realizm i idealizm teorio poznawczy:</w:t>
            </w:r>
          </w:p>
          <w:p w14:paraId="31005EC4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a) racjonalistyczna teoria odbicia</w:t>
            </w:r>
          </w:p>
          <w:p w14:paraId="7640578C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b) empiryczna teoria odbicia</w:t>
            </w:r>
          </w:p>
          <w:p w14:paraId="1D6B879A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 Próby łączenia empiryzmu z racjonalizmu w ramach realizmu teorio</w:t>
            </w:r>
          </w:p>
          <w:p w14:paraId="413DEE98" w14:textId="77777777" w:rsidR="00D86E96" w:rsidRDefault="00986187" w:rsidP="00853038">
            <w:pPr>
              <w:pStyle w:val="Akapitzlist"/>
              <w:ind w:left="-250" w:firstLine="212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poznawczego i idealizmu teorio – poznawczego</w:t>
            </w:r>
          </w:p>
        </w:tc>
      </w:tr>
      <w:tr w:rsidR="00D86E96" w14:paraId="29986202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068F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V. Rozum teoretyczny, czyli kategorie i zasady poznania teoretycznego.</w:t>
            </w:r>
          </w:p>
          <w:p w14:paraId="2335BF7C" w14:textId="30B935BD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853038">
              <w:rPr>
                <w:rFonts w:ascii="Corbel" w:hAnsi="Corbel"/>
                <w:sz w:val="24"/>
                <w:szCs w:val="24"/>
              </w:rPr>
              <w:t xml:space="preserve">O </w:t>
            </w:r>
            <w:r>
              <w:rPr>
                <w:rFonts w:ascii="Corbel" w:hAnsi="Corbel"/>
                <w:sz w:val="24"/>
                <w:szCs w:val="24"/>
              </w:rPr>
              <w:t>potrzebie dyscypliny podejmującej kwestię namysłu nad zasadami (prawami)</w:t>
            </w:r>
          </w:p>
          <w:p w14:paraId="5FFFC1B3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myślenia o bycie (Ch.Wolff) i idea rozumu teoretycznego I. Kanta</w:t>
            </w:r>
          </w:p>
          <w:p w14:paraId="71B6DF12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Substancjalne pojmowanie rozumu teorety</w:t>
            </w:r>
            <w:r>
              <w:rPr>
                <w:rFonts w:ascii="Corbel" w:hAnsi="Corbel"/>
                <w:sz w:val="24"/>
                <w:szCs w:val="24"/>
              </w:rPr>
              <w:t>cznego. „Żlazkowa” koncepcja rozumu teoretycznego</w:t>
            </w:r>
          </w:p>
          <w:p w14:paraId="0F9896B9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Rozum substancjalny i jego desubstancjalizacja i dekategoryzacja</w:t>
            </w:r>
          </w:p>
          <w:p w14:paraId="6BDB014F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Rozum teoretyczny jako rozum przekraczający</w:t>
            </w:r>
          </w:p>
          <w:p w14:paraId="4BCE2630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Rozum teoretyczny wobec momentów istnienia i ich form</w:t>
            </w:r>
          </w:p>
          <w:p w14:paraId="3E9BEE42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Struktura „nowego” rozumu teore</w:t>
            </w:r>
            <w:r>
              <w:rPr>
                <w:rFonts w:ascii="Corbel" w:hAnsi="Corbel"/>
                <w:sz w:val="24"/>
                <w:szCs w:val="24"/>
              </w:rPr>
              <w:t>tycznego a problem maksymalizacji myślenia</w:t>
            </w:r>
          </w:p>
          <w:p w14:paraId="7F102640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Rozum teoretyczny a rozum praktyczny. Reguły i granice zasadności</w:t>
            </w:r>
          </w:p>
        </w:tc>
      </w:tr>
      <w:tr w:rsidR="00D86E96" w14:paraId="149B8B14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AAD6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VI. Typy prawomocności poznania teoretycznego: ontologiczna,</w:t>
            </w:r>
          </w:p>
          <w:p w14:paraId="264AB1DB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transcendentalna i metodologiczna</w:t>
            </w:r>
          </w:p>
          <w:p w14:paraId="1A95D76F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Konieczne i konstytutywne warunki poznania te</w:t>
            </w:r>
            <w:r>
              <w:rPr>
                <w:rFonts w:ascii="Corbel" w:hAnsi="Corbel"/>
                <w:sz w:val="24"/>
                <w:szCs w:val="24"/>
              </w:rPr>
              <w:t>oretycznego a problem</w:t>
            </w:r>
          </w:p>
          <w:p w14:paraId="01766BA2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podstawowej relacji poznawczej</w:t>
            </w:r>
          </w:p>
          <w:p w14:paraId="370BE312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Kwestia prawomocności poznania teoretycznego. Co tj. prawomocność poznania</w:t>
            </w:r>
          </w:p>
          <w:p w14:paraId="5E12EC60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teoretycznego?</w:t>
            </w:r>
          </w:p>
          <w:p w14:paraId="17030514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Dwa wymiary prawomocności poznania teoretycznego: opisowy (faktyczny) i</w:t>
            </w:r>
          </w:p>
          <w:p w14:paraId="69E6A0D0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powinnościowy (postulatywny)</w:t>
            </w:r>
          </w:p>
          <w:p w14:paraId="4FB42F84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>
              <w:rPr>
                <w:rFonts w:ascii="Corbel" w:hAnsi="Corbel"/>
                <w:sz w:val="24"/>
                <w:szCs w:val="24"/>
              </w:rPr>
              <w:t>Warunki poznania teoretycznego a typy prawomocności</w:t>
            </w:r>
          </w:p>
          <w:p w14:paraId="4E8FC0A1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Tożsamość bytu i myśli a ontologiczna prawomocność wiedzy teoretycznej</w:t>
            </w:r>
          </w:p>
          <w:p w14:paraId="7BDDCCFB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Krytyka ontologicznej idei prawomocności wiedzy teoretycznej</w:t>
            </w:r>
          </w:p>
          <w:p w14:paraId="070DB9FD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Prawomocność poznania teoretycznego w filozofii transcendentaln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</w:p>
          <w:p w14:paraId="34A4DBAE" w14:textId="77777777" w:rsidR="00D86E96" w:rsidRDefault="00986187" w:rsidP="00853038">
            <w:pPr>
              <w:pStyle w:val="Akapitzlist"/>
              <w:ind w:left="20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a) kontekst teoretyczny idei transcendentalizmu</w:t>
            </w:r>
          </w:p>
          <w:p w14:paraId="338C619A" w14:textId="77777777" w:rsidR="00D86E96" w:rsidRDefault="00986187" w:rsidP="00853038">
            <w:pPr>
              <w:pStyle w:val="Akapitzlist"/>
              <w:ind w:left="20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kantowska próba uzasadnienia prawomocności poznania teoretycznego poza tezą</w:t>
            </w:r>
          </w:p>
          <w:p w14:paraId="2B891E0C" w14:textId="77777777" w:rsidR="00D86E96" w:rsidRDefault="00986187" w:rsidP="00853038">
            <w:pPr>
              <w:pStyle w:val="Akapitzlist"/>
              <w:ind w:left="20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tożsamości bytu i myśli</w:t>
            </w:r>
          </w:p>
          <w:p w14:paraId="465288AD" w14:textId="77777777" w:rsidR="00D86E96" w:rsidRDefault="00986187" w:rsidP="00853038">
            <w:pPr>
              <w:pStyle w:val="Akapitzlist"/>
              <w:ind w:left="20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c) formy zmysłowości i kategorie intelektu jako warunki prawomocności poznania</w:t>
            </w:r>
          </w:p>
          <w:p w14:paraId="67523847" w14:textId="77777777" w:rsidR="00D86E96" w:rsidRDefault="00986187" w:rsidP="00853038">
            <w:pPr>
              <w:pStyle w:val="Akapitzlist"/>
              <w:ind w:left="20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teoretycznego</w:t>
            </w:r>
          </w:p>
          <w:p w14:paraId="5845D70E" w14:textId="77777777" w:rsidR="00D86E96" w:rsidRDefault="00986187" w:rsidP="00853038">
            <w:pPr>
              <w:pStyle w:val="Akapitzlist"/>
              <w:ind w:left="20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d) kont</w:t>
            </w:r>
            <w:r>
              <w:rPr>
                <w:rFonts w:ascii="Corbel" w:hAnsi="Corbel"/>
                <w:sz w:val="24"/>
                <w:szCs w:val="24"/>
              </w:rPr>
              <w:t>ynuacje transcendentalizmu kantowskiego i jego krytyka</w:t>
            </w:r>
          </w:p>
          <w:p w14:paraId="0A581712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Metodologiczna koncepcja prawomocności poznania teoretycznego</w:t>
            </w:r>
          </w:p>
          <w:p w14:paraId="7079BEFD" w14:textId="77777777" w:rsidR="00D86E96" w:rsidRDefault="00986187" w:rsidP="00853038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a) rola i historia metody w poznaniu teoretycznym</w:t>
            </w:r>
          </w:p>
          <w:p w14:paraId="09A0EB9F" w14:textId="77777777" w:rsidR="00D86E96" w:rsidRDefault="00986187" w:rsidP="00853038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metodologiczny przewrót M. Schlicka i jego konsekwencje</w:t>
            </w:r>
          </w:p>
          <w:p w14:paraId="7D7BE20A" w14:textId="77777777" w:rsidR="00D86E96" w:rsidRDefault="00986187" w:rsidP="00853038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c) wielość metod a anarchiz</w:t>
            </w:r>
            <w:r>
              <w:rPr>
                <w:rFonts w:ascii="Corbel" w:hAnsi="Corbel"/>
                <w:sz w:val="24"/>
                <w:szCs w:val="24"/>
              </w:rPr>
              <w:t>m metodologiczny</w:t>
            </w:r>
          </w:p>
        </w:tc>
      </w:tr>
      <w:tr w:rsidR="00D86E96" w14:paraId="73A8BF41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320B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VII. Teoria poznania jako transcendentalizm. Co oznacza pojęcie</w:t>
            </w:r>
          </w:p>
          <w:p w14:paraId="7D13972D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transcendentalizmu współcześnie?</w:t>
            </w:r>
          </w:p>
          <w:p w14:paraId="739B889D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Historia pojęcia transcendentalizmu</w:t>
            </w:r>
          </w:p>
          <w:p w14:paraId="30D4E533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2. Kantowski transcendentalizm wobec esencjonalizmu i nominalizmu</w:t>
            </w:r>
          </w:p>
          <w:p w14:paraId="72699A3C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Transcendentalizm i próba jego </w:t>
            </w:r>
            <w:r>
              <w:rPr>
                <w:rFonts w:ascii="Corbel" w:hAnsi="Corbel"/>
                <w:sz w:val="24"/>
                <w:szCs w:val="24"/>
              </w:rPr>
              <w:t>określenia. Czym jest transcendentalizm jako</w:t>
            </w:r>
          </w:p>
          <w:p w14:paraId="584EDF4A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idea poznania teoretycznego?</w:t>
            </w:r>
          </w:p>
          <w:p w14:paraId="64D8FE82" w14:textId="77777777" w:rsidR="00D86E96" w:rsidRDefault="00986187" w:rsidP="00853038">
            <w:pPr>
              <w:pStyle w:val="Akapitzlist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Transcendentalia i ich hierarchia</w:t>
            </w:r>
          </w:p>
        </w:tc>
      </w:tr>
      <w:tr w:rsidR="00D86E96" w14:paraId="607ACE8B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E0E63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VIII. Czy i jak jest możliwe poznanie teoretyczne jako poznanie</w:t>
            </w:r>
          </w:p>
          <w:p w14:paraId="353AA37D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transcendentalne? Pojęcia i sądy teoretyczne. Podział sądów</w:t>
            </w:r>
          </w:p>
          <w:p w14:paraId="259EBCBE" w14:textId="77777777" w:rsidR="00D86E96" w:rsidRDefault="00986187" w:rsidP="00853038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>
              <w:rPr>
                <w:rFonts w:ascii="Corbel" w:hAnsi="Corbel"/>
                <w:sz w:val="24"/>
                <w:szCs w:val="24"/>
              </w:rPr>
              <w:t>Poznanie teoretyczne jako poznanie pojęciowe. Pytanie o możliwość ujęcia</w:t>
            </w:r>
          </w:p>
          <w:p w14:paraId="55BB7FB1" w14:textId="77777777" w:rsidR="00D86E96" w:rsidRDefault="00986187" w:rsidP="00853038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rzeczywistości w pojęciach.</w:t>
            </w:r>
          </w:p>
          <w:p w14:paraId="151E8BC2" w14:textId="77777777" w:rsidR="00D86E96" w:rsidRDefault="00986187" w:rsidP="00853038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Pojęcie i jego status</w:t>
            </w:r>
          </w:p>
          <w:p w14:paraId="4FE45EE0" w14:textId="77777777" w:rsidR="00D86E96" w:rsidRDefault="00986187" w:rsidP="00853038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a) co to jest pojęcie</w:t>
            </w:r>
          </w:p>
          <w:p w14:paraId="0718A992" w14:textId="77777777" w:rsidR="00D86E96" w:rsidRDefault="00986187" w:rsidP="00853038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pojęcie a problem znaczenia</w:t>
            </w:r>
          </w:p>
          <w:p w14:paraId="582DF29F" w14:textId="77777777" w:rsidR="00D86E96" w:rsidRDefault="00986187" w:rsidP="00853038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Znaczenie a sens</w:t>
            </w:r>
          </w:p>
          <w:p w14:paraId="75C19A85" w14:textId="77777777" w:rsidR="00D86E96" w:rsidRDefault="00986187" w:rsidP="00853038">
            <w:pPr>
              <w:pStyle w:val="Akapitzlist"/>
              <w:ind w:left="-250" w:firstLine="85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Pojęcie jako kategoria poznania filozoficznego</w:t>
            </w:r>
          </w:p>
          <w:p w14:paraId="1F51DB93" w14:textId="77777777" w:rsidR="00D86E96" w:rsidRDefault="00986187" w:rsidP="00853038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a) </w:t>
            </w:r>
            <w:r>
              <w:rPr>
                <w:rFonts w:ascii="Corbel" w:hAnsi="Corbel"/>
                <w:sz w:val="24"/>
                <w:szCs w:val="24"/>
              </w:rPr>
              <w:t>pojęcie a sąd teoretyczny</w:t>
            </w:r>
          </w:p>
          <w:p w14:paraId="2261689A" w14:textId="77777777" w:rsidR="00D86E96" w:rsidRDefault="00986187" w:rsidP="00853038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problem niejednoznaczności i nieokreśloności pojęć teoretycznych</w:t>
            </w:r>
          </w:p>
          <w:p w14:paraId="0DF69964" w14:textId="77777777" w:rsidR="00D86E96" w:rsidRDefault="00986187" w:rsidP="00853038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Sądy teoretyczne i ich rodzaje:</w:t>
            </w:r>
          </w:p>
          <w:p w14:paraId="486742B5" w14:textId="77777777" w:rsidR="00D86E96" w:rsidRDefault="00986187" w:rsidP="00193032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a) analityczne i syntetyczne</w:t>
            </w:r>
          </w:p>
          <w:p w14:paraId="3C76E821" w14:textId="77777777" w:rsidR="00D86E96" w:rsidRDefault="00986187" w:rsidP="00193032">
            <w:pPr>
              <w:pStyle w:val="Akapitzlist"/>
              <w:ind w:left="-250" w:firstLine="227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aprioryczne i aposterioryczne</w:t>
            </w:r>
          </w:p>
          <w:p w14:paraId="38B413AE" w14:textId="77777777" w:rsidR="00D86E96" w:rsidRDefault="00986187" w:rsidP="00853038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Sądy esencjonalne (orzecznikowe) i egzystencjalne</w:t>
            </w:r>
          </w:p>
          <w:p w14:paraId="6F63BDF2" w14:textId="77777777" w:rsidR="00D86E96" w:rsidRDefault="00986187" w:rsidP="00853038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Możliwość</w:t>
            </w:r>
            <w:r>
              <w:rPr>
                <w:rFonts w:ascii="Corbel" w:hAnsi="Corbel"/>
                <w:sz w:val="24"/>
                <w:szCs w:val="24"/>
              </w:rPr>
              <w:t xml:space="preserve"> sądów egzystencjalnych. Czy istnienie jest orzecznikiem?</w:t>
            </w:r>
          </w:p>
        </w:tc>
      </w:tr>
      <w:tr w:rsidR="00D86E96" w14:paraId="4633E459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9E69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Część trzecia.</w:t>
            </w:r>
          </w:p>
          <w:p w14:paraId="1693FBE9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Konieczne warunki poznania teoretycznego. Podstawowa relacja poznawcza</w:t>
            </w:r>
          </w:p>
        </w:tc>
      </w:tr>
      <w:tr w:rsidR="00D86E96" w14:paraId="1BB9753D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07D8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IX. Podmiot poznania teoretycznego. Problem konstytucji bytu ludzkiego jako realnego podmiotu poznania </w:t>
            </w:r>
            <w:r>
              <w:rPr>
                <w:rFonts w:ascii="Corbel" w:hAnsi="Corbel"/>
                <w:sz w:val="24"/>
                <w:szCs w:val="24"/>
              </w:rPr>
              <w:t>teoretycznego</w:t>
            </w:r>
          </w:p>
          <w:p w14:paraId="6155B751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Podmiot jako konieczny warunek poznania teoretycznego</w:t>
            </w:r>
          </w:p>
          <w:p w14:paraId="30669411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Człowiek a problem podmiotu. Podmiot poznania a problem jego konstytucji.</w:t>
            </w:r>
          </w:p>
          <w:p w14:paraId="6A4B0A65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Podmiot a problem Ja.</w:t>
            </w:r>
          </w:p>
          <w:p w14:paraId="5BDAA3B3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Zmysłowość a problem podmiotu</w:t>
            </w:r>
          </w:p>
          <w:p w14:paraId="6DC6F027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Świadomość Ja a problem zmysłowości. Kwestia me</w:t>
            </w:r>
            <w:r>
              <w:rPr>
                <w:rFonts w:ascii="Corbel" w:hAnsi="Corbel"/>
                <w:sz w:val="24"/>
                <w:szCs w:val="24"/>
              </w:rPr>
              <w:t>diatyzacji rzeczywistości a</w:t>
            </w:r>
          </w:p>
          <w:p w14:paraId="03F7F81D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konkretyzacja świadomości</w:t>
            </w:r>
          </w:p>
          <w:p w14:paraId="5AF63265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Obiektywizacja znaczeń teoretycznych a kształtowanie się podmiotu działań</w:t>
            </w:r>
          </w:p>
          <w:p w14:paraId="31F83FEF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teoretycznych (znaczeń rozumu teoretycznego)</w:t>
            </w:r>
          </w:p>
        </w:tc>
      </w:tr>
      <w:tr w:rsidR="00D86E96" w14:paraId="4F01FE29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36E97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X. Przedmiot poznania teoretycznego. Jego konstytucja i warunki konieczne i kon</w:t>
            </w:r>
            <w:r>
              <w:rPr>
                <w:rFonts w:ascii="Corbel" w:hAnsi="Corbel"/>
                <w:sz w:val="24"/>
                <w:szCs w:val="24"/>
              </w:rPr>
              <w:t>stytutywne</w:t>
            </w:r>
          </w:p>
          <w:p w14:paraId="2E4670FF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Przedmiot jako konieczny warunek poznania teoretycznego</w:t>
            </w:r>
          </w:p>
          <w:p w14:paraId="5F69ADD1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Działanie a rzeczywistość jako przedmiot poznania teoretycznego</w:t>
            </w:r>
          </w:p>
          <w:p w14:paraId="743E1A31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Rzeczywistość a formy jej określenia jako przedmiotu poznania teoretycznego</w:t>
            </w:r>
          </w:p>
          <w:p w14:paraId="0D7FBFE4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Rzeczywistość empiryczna i jej </w:t>
            </w:r>
            <w:r>
              <w:rPr>
                <w:rFonts w:ascii="Corbel" w:hAnsi="Corbel"/>
                <w:sz w:val="24"/>
                <w:szCs w:val="24"/>
              </w:rPr>
              <w:t>subiektywność a problem konstytucji przedmiotu</w:t>
            </w:r>
          </w:p>
          <w:p w14:paraId="78F14B7E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</w:t>
            </w:r>
          </w:p>
          <w:p w14:paraId="5BEA0D6B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Znaczenia a problem rzeczywistości subiektywnej jako przedmiotu działania</w:t>
            </w:r>
          </w:p>
          <w:p w14:paraId="3D11AA66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Znaczenia jako przedmiot myśli a problem immanentnego przedmiotu</w:t>
            </w:r>
          </w:p>
          <w:p w14:paraId="69C2CD70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7. Przedmiot poznania teoretycznego a problem jego str</w:t>
            </w:r>
            <w:r>
              <w:rPr>
                <w:rFonts w:ascii="Corbel" w:hAnsi="Corbel"/>
                <w:sz w:val="24"/>
                <w:szCs w:val="24"/>
              </w:rPr>
              <w:t>uktury i statusu</w:t>
            </w:r>
          </w:p>
          <w:p w14:paraId="71503F57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Rzeczywistość jako przedmiot poznania teoretycznego</w:t>
            </w:r>
          </w:p>
          <w:p w14:paraId="2E9ADDE6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Rzeczywistość jako przedmiot poznania teoretycznego a kwestia „rzeczy samej w</w:t>
            </w:r>
          </w:p>
          <w:p w14:paraId="063F8C9C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sobie”</w:t>
            </w:r>
          </w:p>
        </w:tc>
      </w:tr>
      <w:tr w:rsidR="00D86E96" w14:paraId="23F4B885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3B4C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XI. Metoda poznania teoretycznego a problem jej konstytucji</w:t>
            </w:r>
          </w:p>
          <w:p w14:paraId="446F8244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Metoda jako warunek poznania teo</w:t>
            </w:r>
            <w:r>
              <w:rPr>
                <w:rFonts w:ascii="Corbel" w:hAnsi="Corbel"/>
                <w:sz w:val="24"/>
                <w:szCs w:val="24"/>
              </w:rPr>
              <w:t>retycznego</w:t>
            </w:r>
          </w:p>
          <w:p w14:paraId="04E53243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Ontologiczne warunki konstytucji metody</w:t>
            </w:r>
          </w:p>
          <w:p w14:paraId="67C5F9B9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Metoda jako forma działania</w:t>
            </w:r>
          </w:p>
          <w:p w14:paraId="310A0FB1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Problem konstytucji metody</w:t>
            </w:r>
          </w:p>
          <w:p w14:paraId="6A08B8D6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Metoda jako system znaczeń a kultura</w:t>
            </w:r>
          </w:p>
          <w:p w14:paraId="6BA7EB24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Metoda jako czynnik determinujący działania poznawcze</w:t>
            </w:r>
          </w:p>
        </w:tc>
      </w:tr>
      <w:tr w:rsidR="00D86E96" w14:paraId="4164F51A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8447" w14:textId="77777777" w:rsidR="00D86E96" w:rsidRPr="00193032" w:rsidRDefault="00986187">
            <w:pPr>
              <w:pStyle w:val="Akapitzlist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93032">
              <w:rPr>
                <w:rFonts w:ascii="Corbel" w:hAnsi="Corbel"/>
                <w:b/>
                <w:bCs/>
                <w:sz w:val="24"/>
                <w:szCs w:val="24"/>
              </w:rPr>
              <w:t>Część czwarta.</w:t>
            </w:r>
          </w:p>
          <w:p w14:paraId="7E7AA04F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93032">
              <w:rPr>
                <w:rFonts w:ascii="Corbel" w:hAnsi="Corbel"/>
                <w:b/>
                <w:bCs/>
                <w:sz w:val="24"/>
                <w:szCs w:val="24"/>
              </w:rPr>
              <w:t xml:space="preserve">Prawda jako kategoria </w:t>
            </w:r>
            <w:r w:rsidRPr="00193032">
              <w:rPr>
                <w:rFonts w:ascii="Corbel" w:hAnsi="Corbel"/>
                <w:b/>
                <w:bCs/>
                <w:sz w:val="24"/>
                <w:szCs w:val="24"/>
              </w:rPr>
              <w:t>teoretyczna i status prawomocności wiedzy teoretycznej</w:t>
            </w:r>
          </w:p>
        </w:tc>
      </w:tr>
      <w:tr w:rsidR="00D86E96" w14:paraId="7ECC7F5D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D0C4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XII. Prawda jako kategoria teoretyczna a problem jej statusu</w:t>
            </w:r>
          </w:p>
          <w:p w14:paraId="1B24E5BE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Prawda i próby jej określenia</w:t>
            </w:r>
          </w:p>
          <w:p w14:paraId="718E6B22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Prawda a problem jej adekwatności</w:t>
            </w:r>
          </w:p>
          <w:p w14:paraId="7FB0F1A2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Prawda jako sąd o rzeczywistości</w:t>
            </w:r>
          </w:p>
          <w:p w14:paraId="4232BE7A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Prawda a problem jej kryteriów</w:t>
            </w:r>
            <w:r>
              <w:rPr>
                <w:rFonts w:ascii="Corbel" w:hAnsi="Corbel"/>
                <w:sz w:val="24"/>
                <w:szCs w:val="24"/>
              </w:rPr>
              <w:t>: klasyczna i tzw. nieklasyczne koncepcje prawdy</w:t>
            </w:r>
          </w:p>
          <w:p w14:paraId="2FC21414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Oczywistość a prawda i problem jej definicji</w:t>
            </w:r>
          </w:p>
          <w:p w14:paraId="4389213A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Formuła prawdy jako sądu a prawda jako wartość i idea regulatywna</w:t>
            </w:r>
          </w:p>
        </w:tc>
      </w:tr>
      <w:tr w:rsidR="00D86E96" w14:paraId="5CFB8101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1610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XIII. Prawda a status prawomocności poznania teoretycznego</w:t>
            </w:r>
          </w:p>
          <w:p w14:paraId="3D3E2048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Relatywizm a prawda</w:t>
            </w:r>
          </w:p>
          <w:p w14:paraId="1369340A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>
              <w:rPr>
                <w:rFonts w:ascii="Corbel" w:hAnsi="Corbel"/>
                <w:sz w:val="24"/>
                <w:szCs w:val="24"/>
              </w:rPr>
              <w:t>Źródła i rodzaje relatywizmu</w:t>
            </w:r>
          </w:p>
          <w:p w14:paraId="45FE1ADB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Formuła prawdy a relatywizm</w:t>
            </w:r>
          </w:p>
          <w:p w14:paraId="40591861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problem granic zasadności relatywizmu poznawczego</w:t>
            </w:r>
          </w:p>
          <w:p w14:paraId="35090C64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Warunki przezwyciężenia relatywizmu</w:t>
            </w:r>
          </w:p>
          <w:p w14:paraId="372D3949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Relatywizm a relatyzm poznawczy</w:t>
            </w:r>
          </w:p>
        </w:tc>
      </w:tr>
      <w:tr w:rsidR="00D86E96" w14:paraId="7761B721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FB40" w14:textId="77777777" w:rsidR="00D86E96" w:rsidRDefault="00986187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XIV. Relatywizm i jego aktualność a prawomocność poznania teoretyczn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</w:p>
          <w:p w14:paraId="500391B4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1. Relatywizm i absolutyzm w myśli współczesnej i wobec tradycji</w:t>
            </w:r>
          </w:p>
          <w:p w14:paraId="33F97CDC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Relatywizm i jego rodzaje</w:t>
            </w:r>
          </w:p>
          <w:p w14:paraId="0537CEEE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Warunki przezwyciężenia relatywizmu</w:t>
            </w:r>
          </w:p>
          <w:p w14:paraId="490A2D1E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Relatywizm a sceptycyzm i nihilizm poznawczy. Problem jednostronności</w:t>
            </w:r>
          </w:p>
          <w:p w14:paraId="2671BBA1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relatywizmu</w:t>
            </w:r>
          </w:p>
          <w:p w14:paraId="7437E042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Poznanie teoretyczne a problem </w:t>
            </w:r>
            <w:r>
              <w:rPr>
                <w:rFonts w:ascii="Corbel" w:hAnsi="Corbel"/>
                <w:sz w:val="24"/>
                <w:szCs w:val="24"/>
              </w:rPr>
              <w:t>wieloznaczności bytu i wartości.</w:t>
            </w:r>
          </w:p>
          <w:p w14:paraId="1EA33CD7" w14:textId="77777777" w:rsidR="00D86E96" w:rsidRDefault="00986187" w:rsidP="00193032">
            <w:pPr>
              <w:pStyle w:val="Akapitzlist"/>
              <w:ind w:left="-250" w:firstLine="9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Relatyzm jako formuła poznania teoretycznego</w:t>
            </w:r>
          </w:p>
        </w:tc>
      </w:tr>
    </w:tbl>
    <w:p w14:paraId="7ABB6193" w14:textId="77777777" w:rsidR="00D86E96" w:rsidRDefault="00D86E96">
      <w:pPr>
        <w:spacing w:after="0" w:line="240" w:lineRule="auto"/>
        <w:rPr>
          <w:rFonts w:ascii="Corbel" w:hAnsi="Corbel"/>
          <w:sz w:val="24"/>
          <w:szCs w:val="24"/>
        </w:rPr>
      </w:pPr>
    </w:p>
    <w:p w14:paraId="4900A4C2" w14:textId="77777777" w:rsidR="00F54A07" w:rsidRDefault="00F54A07">
      <w:pPr>
        <w:spacing w:after="0" w:line="240" w:lineRule="auto"/>
        <w:rPr>
          <w:rFonts w:ascii="Corbel" w:hAnsi="Corbel"/>
          <w:sz w:val="24"/>
          <w:szCs w:val="24"/>
        </w:rPr>
      </w:pPr>
    </w:p>
    <w:p w14:paraId="5B5D5929" w14:textId="77777777" w:rsidR="00F54A07" w:rsidRDefault="00F54A07">
      <w:pPr>
        <w:spacing w:after="0" w:line="240" w:lineRule="auto"/>
        <w:rPr>
          <w:rFonts w:ascii="Corbel" w:hAnsi="Corbel"/>
          <w:sz w:val="24"/>
          <w:szCs w:val="24"/>
        </w:rPr>
      </w:pPr>
    </w:p>
    <w:p w14:paraId="019B3686" w14:textId="77777777" w:rsidR="00D86E96" w:rsidRDefault="0098618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3A87585F" w14:textId="77777777" w:rsidR="00D86E96" w:rsidRDefault="00D86E9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86E96" w14:paraId="7DCB39DC" w14:textId="77777777">
        <w:tc>
          <w:tcPr>
            <w:tcW w:w="9639" w:type="dxa"/>
          </w:tcPr>
          <w:p w14:paraId="7555F5FF" w14:textId="77777777" w:rsidR="00D86E96" w:rsidRDefault="0098618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86E96" w14:paraId="7EA71DCB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A16F" w14:textId="77777777" w:rsidR="00D86E96" w:rsidRDefault="0098618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Teoria poznania wśród innych dziedzin filozofii. </w:t>
            </w:r>
          </w:p>
          <w:p w14:paraId="72CE9A83" w14:textId="77777777" w:rsidR="00F54A07" w:rsidRDefault="00F54A0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20790A8D" w14:textId="77777777" w:rsidR="00D86E96" w:rsidRDefault="00986187" w:rsidP="005F4BC5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poznania i próby jej określenia</w:t>
            </w:r>
          </w:p>
          <w:p w14:paraId="5E967400" w14:textId="77777777" w:rsidR="00D86E96" w:rsidRDefault="00986187" w:rsidP="005F4BC5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Zagadnienia teorii poznania w ujęciu historycznym</w:t>
            </w:r>
          </w:p>
          <w:p w14:paraId="4CED075B" w14:textId="77777777" w:rsidR="00D86E96" w:rsidRDefault="00986187" w:rsidP="005F4BC5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poznania a inne dziedziny filozofii</w:t>
            </w:r>
          </w:p>
          <w:p w14:paraId="3C40025A" w14:textId="77777777" w:rsidR="00D86E96" w:rsidRDefault="00986187" w:rsidP="005F4BC5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poznania jako dyscyplina wyznaczająca tożsamość filozofii</w:t>
            </w:r>
          </w:p>
        </w:tc>
      </w:tr>
      <w:tr w:rsidR="00D86E96" w14:paraId="2E05F89D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F28C" w14:textId="77777777" w:rsidR="00D86E96" w:rsidRDefault="0098618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Czy i jak jest możliwa teoria poznania?</w:t>
            </w:r>
          </w:p>
          <w:p w14:paraId="2CA6E287" w14:textId="77777777" w:rsidR="00F54A07" w:rsidRDefault="00F54A0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601BE429" w14:textId="77777777" w:rsidR="00D86E96" w:rsidRDefault="00986187" w:rsidP="00F54A0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Teza o </w:t>
            </w:r>
            <w:r>
              <w:rPr>
                <w:rFonts w:ascii="Corbel" w:hAnsi="Corbel"/>
                <w:sz w:val="24"/>
                <w:szCs w:val="24"/>
              </w:rPr>
              <w:t>niemożliwości poznania oraz o niemożliwości teorii poznania</w:t>
            </w:r>
          </w:p>
          <w:p w14:paraId="290CEA1D" w14:textId="77777777" w:rsidR="00D86E96" w:rsidRDefault="00986187" w:rsidP="00F54A0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poznania jako wiedza o procesach poznawczych</w:t>
            </w:r>
          </w:p>
          <w:p w14:paraId="6F7E1F9E" w14:textId="77777777" w:rsidR="00D86E96" w:rsidRDefault="00986187" w:rsidP="00F54A0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poznania jako analiza znaczeń</w:t>
            </w:r>
          </w:p>
          <w:p w14:paraId="548FDC5F" w14:textId="77777777" w:rsidR="00D86E96" w:rsidRDefault="00986187" w:rsidP="00F54A0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poznania jako dyscyplina badająca status poznania teoretycznego</w:t>
            </w:r>
          </w:p>
        </w:tc>
      </w:tr>
      <w:tr w:rsidR="00F54A07" w14:paraId="70EC2D95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B1C7" w14:textId="77777777" w:rsidR="00DC5788" w:rsidRDefault="00DC5788" w:rsidP="00DC5788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Teoria poznania a problem założeń i zapośredniczeń </w:t>
            </w:r>
          </w:p>
          <w:p w14:paraId="3444FAF2" w14:textId="77777777" w:rsidR="00DC5788" w:rsidRDefault="00DC5788" w:rsidP="00DC5788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70C9E127" w14:textId="77777777" w:rsidR="00DC5788" w:rsidRDefault="00DC5788" w:rsidP="00DC5788">
            <w:pPr>
              <w:pStyle w:val="Akapitzlist"/>
              <w:spacing w:line="240" w:lineRule="auto"/>
              <w:ind w:hanging="40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immanentne i założenia zewnętrzne</w:t>
            </w:r>
          </w:p>
          <w:p w14:paraId="0BCF8869" w14:textId="77777777" w:rsidR="00DC5788" w:rsidRDefault="00DC5788" w:rsidP="00DC5788">
            <w:pPr>
              <w:pStyle w:val="Akapitzlist"/>
              <w:spacing w:line="240" w:lineRule="auto"/>
              <w:ind w:hanging="40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Oczywistość a kwestia założeń teoretycznych</w:t>
            </w:r>
          </w:p>
          <w:p w14:paraId="7FCDB0F2" w14:textId="77777777" w:rsidR="00F54A07" w:rsidRDefault="00DC5788" w:rsidP="00DC5788">
            <w:pPr>
              <w:pStyle w:val="Akapitzlist"/>
              <w:spacing w:line="240" w:lineRule="auto"/>
              <w:ind w:hanging="40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Zapośredniczenia</w:t>
            </w:r>
          </w:p>
          <w:p w14:paraId="65B1CC01" w14:textId="110A2B34" w:rsidR="00DC5788" w:rsidRDefault="00DC5788" w:rsidP="00DC5788">
            <w:pPr>
              <w:pStyle w:val="Akapitzlist"/>
              <w:spacing w:line="240" w:lineRule="auto"/>
              <w:ind w:hanging="40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bezzałożeniowości i możliwość jej realizacji</w:t>
            </w:r>
          </w:p>
        </w:tc>
      </w:tr>
      <w:tr w:rsidR="00DC5788" w14:paraId="501B8334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B2165" w14:textId="42295ADF" w:rsidR="00DC5788" w:rsidRDefault="00DC5788" w:rsidP="00DC5788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Poznanie i jego określenia</w:t>
            </w:r>
          </w:p>
          <w:p w14:paraId="3E2CEAEB" w14:textId="77777777" w:rsidR="00DC5788" w:rsidRDefault="00DC5788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 znaczy poznawać</w:t>
            </w:r>
          </w:p>
          <w:p w14:paraId="5C3D214C" w14:textId="77777777" w:rsidR="00DC5788" w:rsidRDefault="00DC5788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a działanie</w:t>
            </w:r>
          </w:p>
          <w:p w14:paraId="303337FA" w14:textId="77777777" w:rsidR="00DC5788" w:rsidRDefault="00DC5788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teoretyczne jako działanie autoteliczne</w:t>
            </w:r>
          </w:p>
          <w:p w14:paraId="6F594E3E" w14:textId="37F743B8" w:rsidR="00DC5788" w:rsidRDefault="00DC5788" w:rsidP="00DC5788">
            <w:pPr>
              <w:pStyle w:val="Akapitzlist"/>
              <w:spacing w:line="240" w:lineRule="auto"/>
              <w:ind w:hanging="401"/>
              <w:rPr>
                <w:rFonts w:ascii="Corbel" w:hAnsi="Corbel"/>
                <w:sz w:val="24"/>
                <w:szCs w:val="24"/>
              </w:rPr>
            </w:pPr>
            <w:r w:rsidRPr="00DC5788">
              <w:rPr>
                <w:rFonts w:ascii="Corbel" w:hAnsi="Corbel"/>
                <w:sz w:val="24"/>
                <w:szCs w:val="24"/>
              </w:rPr>
              <w:t>Poznanie teoretyczne a hermeneutyka</w:t>
            </w:r>
          </w:p>
        </w:tc>
      </w:tr>
      <w:tr w:rsidR="00D86E96" w14:paraId="4565CA8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F237" w14:textId="5CC607B0" w:rsidR="00D86E96" w:rsidRDefault="00DC5788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Stanowiska w pojmowaniu poznania teoretycznego</w:t>
            </w:r>
          </w:p>
          <w:p w14:paraId="7CBF53CB" w14:textId="77777777" w:rsidR="00F54A07" w:rsidRDefault="00F54A0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67730FFB" w14:textId="77777777" w:rsidR="00D86E96" w:rsidRDefault="00986187" w:rsidP="00F54A0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wyróżniania stanowisk teoretycznych:</w:t>
            </w:r>
          </w:p>
          <w:p w14:paraId="4438EE85" w14:textId="77777777" w:rsidR="00D86E96" w:rsidRDefault="00986187" w:rsidP="00F54A07">
            <w:pPr>
              <w:pStyle w:val="Akapitzlist"/>
              <w:spacing w:line="240" w:lineRule="auto"/>
              <w:ind w:left="0" w:firstLine="15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wiedzy</w:t>
            </w:r>
          </w:p>
          <w:p w14:paraId="57233217" w14:textId="77777777" w:rsidR="00D86E96" w:rsidRDefault="00986187" w:rsidP="00F54A07">
            <w:pPr>
              <w:pStyle w:val="Akapitzlist"/>
              <w:spacing w:line="240" w:lineRule="auto"/>
              <w:ind w:left="0" w:firstLine="15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stosunek pojęć do rzeczywistości jako przedmiotu </w:t>
            </w:r>
          </w:p>
          <w:p w14:paraId="7C458B05" w14:textId="77777777" w:rsidR="00D86E96" w:rsidRDefault="00986187" w:rsidP="00F54A07">
            <w:pPr>
              <w:pStyle w:val="Akapitzlist"/>
              <w:spacing w:line="240" w:lineRule="auto"/>
              <w:ind w:left="0" w:firstLine="159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prawomocność </w:t>
            </w:r>
            <w:r>
              <w:rPr>
                <w:rFonts w:ascii="Corbel" w:hAnsi="Corbel"/>
                <w:sz w:val="24"/>
                <w:szCs w:val="24"/>
              </w:rPr>
              <w:t>wiedzy</w:t>
            </w:r>
          </w:p>
          <w:p w14:paraId="12F349E3" w14:textId="77777777" w:rsidR="00D86E96" w:rsidRDefault="00D86E96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A6641BD" w14:textId="77777777" w:rsidR="00D86E96" w:rsidRDefault="00986187" w:rsidP="00F54A07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źródła wiedzy</w:t>
            </w:r>
          </w:p>
          <w:p w14:paraId="5FF4B2F2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empiryzm </w:t>
            </w:r>
          </w:p>
          <w:p w14:paraId="4981CC19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racjonalizm </w:t>
            </w:r>
          </w:p>
          <w:p w14:paraId="137FC14A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intuicjonizm</w:t>
            </w:r>
          </w:p>
          <w:p w14:paraId="2726DE12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(racjonalizm metodologiczny i racjonalizm genetyczny (natywizm)</w:t>
            </w:r>
          </w:p>
          <w:p w14:paraId="19221622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empiryzm metodologiczny i empiryzm genetyczny</w:t>
            </w:r>
          </w:p>
          <w:p w14:paraId="4BB7D5AA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aprioryzm i aposterioryzm)</w:t>
            </w:r>
          </w:p>
          <w:p w14:paraId="668CC740" w14:textId="77777777" w:rsidR="00D86E96" w:rsidRDefault="00D86E96" w:rsidP="00F54A07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</w:p>
          <w:p w14:paraId="41C4E30D" w14:textId="4C576087" w:rsidR="00D86E96" w:rsidRDefault="00986187" w:rsidP="00F54A07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Rezultaty poznawcze a ich relacja do </w:t>
            </w:r>
            <w:r w:rsidR="005F4BC5">
              <w:rPr>
                <w:rFonts w:ascii="Corbel" w:hAnsi="Corbel"/>
                <w:sz w:val="24"/>
                <w:szCs w:val="24"/>
              </w:rPr>
              <w:t>rzeczywistości,</w:t>
            </w:r>
            <w:r>
              <w:rPr>
                <w:rFonts w:ascii="Corbel" w:hAnsi="Corbel"/>
                <w:sz w:val="24"/>
                <w:szCs w:val="24"/>
              </w:rPr>
              <w:t xml:space="preserve"> czyli spór o stosunek wiedzy do rzeczywistości</w:t>
            </w:r>
          </w:p>
          <w:p w14:paraId="39474CC7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realizm teoriopoznawczy </w:t>
            </w:r>
          </w:p>
          <w:p w14:paraId="7F594D13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idealizm teoriopoznawczy </w:t>
            </w:r>
          </w:p>
          <w:p w14:paraId="1FEEC97D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solipsyzm</w:t>
            </w:r>
          </w:p>
          <w:p w14:paraId="26B4965B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antyrealizm</w:t>
            </w:r>
          </w:p>
          <w:p w14:paraId="78F8E1A5" w14:textId="77777777" w:rsidR="00D86E96" w:rsidRDefault="00D86E96" w:rsidP="00F54A07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</w:p>
          <w:p w14:paraId="7EF566CE" w14:textId="77777777" w:rsidR="00D86E96" w:rsidRDefault="00986187" w:rsidP="00F54A07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Stanowiska teoretyczne ze względu na status prawomocności poznania teoretycznego </w:t>
            </w:r>
          </w:p>
          <w:p w14:paraId="2775F462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Absolutyzm</w:t>
            </w:r>
          </w:p>
          <w:p w14:paraId="732D1DB4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Relatywizm </w:t>
            </w:r>
          </w:p>
          <w:p w14:paraId="24D974E2" w14:textId="77777777" w:rsidR="00D86E96" w:rsidRDefault="00986187" w:rsidP="00F54A07">
            <w:pPr>
              <w:pStyle w:val="Akapitzlist"/>
              <w:spacing w:line="240" w:lineRule="auto"/>
              <w:ind w:left="319" w:firstLine="42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Relatyzm</w:t>
            </w:r>
          </w:p>
        </w:tc>
      </w:tr>
      <w:tr w:rsidR="005F4BC5" w14:paraId="7E2C7F25" w14:textId="77777777" w:rsidTr="00741793">
        <w:trPr>
          <w:trHeight w:val="589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1C5BE" w14:textId="0E337BB8" w:rsidR="005F4BC5" w:rsidRDefault="00DC5788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6</w:t>
            </w:r>
            <w:r w:rsidR="005F4BC5">
              <w:rPr>
                <w:rFonts w:ascii="Corbel" w:hAnsi="Corbel"/>
                <w:sz w:val="24"/>
                <w:szCs w:val="24"/>
              </w:rPr>
              <w:t>. Modele prawomocności wiedzy teoretycznej</w:t>
            </w:r>
          </w:p>
          <w:p w14:paraId="7B50BAD0" w14:textId="77777777" w:rsidR="005F4BC5" w:rsidRDefault="005F4B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6D189C39" w14:textId="68F8E9CA" w:rsidR="005F4BC5" w:rsidRDefault="005F4B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Ontologiczna koncepcja prawomocności wiedzy teoretycznej</w:t>
            </w:r>
          </w:p>
          <w:p w14:paraId="642E3376" w14:textId="77777777" w:rsidR="005F4BC5" w:rsidRDefault="005F4BC5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Teza o tożsamości bytu i myśli a prawomocność poznania teoretycznego</w:t>
            </w:r>
          </w:p>
          <w:p w14:paraId="5B792057" w14:textId="77777777" w:rsidR="005F4BC5" w:rsidRDefault="005F4BC5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prawomocności poznania w myśli przedkartezjańskiej</w:t>
            </w:r>
          </w:p>
          <w:p w14:paraId="50DA87B7" w14:textId="77777777" w:rsidR="005F4BC5" w:rsidRDefault="005F4BC5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Prawomocność poznania teoretycznego w systemie Kartezjusza</w:t>
            </w:r>
          </w:p>
          <w:p w14:paraId="17C5DC3B" w14:textId="77777777" w:rsidR="005F4BC5" w:rsidRDefault="005F4BC5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Krytyka ontologicznej koncepcji prawomocności wiedzy</w:t>
            </w:r>
          </w:p>
          <w:p w14:paraId="79372294" w14:textId="77777777" w:rsidR="005F4BC5" w:rsidRDefault="005F4BC5" w:rsidP="00DC5788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</w:p>
          <w:p w14:paraId="1C9E8D9D" w14:textId="58B8668A" w:rsidR="005F4BC5" w:rsidRDefault="005F4B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prawomocności wiedzy w filozofii transcendentalnej</w:t>
            </w:r>
          </w:p>
          <w:p w14:paraId="09AB9322" w14:textId="77777777" w:rsidR="005F4BC5" w:rsidRDefault="005F4BC5" w:rsidP="00DC5788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I. Kant i jego propozycja uzasadnienia prawomocności poznania teoretycznego z wyłączeniem tezy o tożsamości bytu i myśli</w:t>
            </w:r>
          </w:p>
          <w:p w14:paraId="163843B0" w14:textId="77777777" w:rsidR="005F4BC5" w:rsidRDefault="005F4BC5" w:rsidP="00DC5788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zmysłowości i kategorie intelektu jako warunki prawomocności poznania teoretycznego</w:t>
            </w:r>
          </w:p>
          <w:p w14:paraId="07898398" w14:textId="77777777" w:rsidR="005F4BC5" w:rsidRDefault="005F4BC5" w:rsidP="00DC5788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Krytyka transcendentalizmu Kanta</w:t>
            </w:r>
          </w:p>
          <w:p w14:paraId="418A0ABA" w14:textId="77777777" w:rsidR="005F4BC5" w:rsidRDefault="005F4BC5" w:rsidP="00DC5788">
            <w:pPr>
              <w:pStyle w:val="Akapitzlist"/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Transcendentalizmu w filozofii pokantowskiej</w:t>
            </w:r>
          </w:p>
          <w:p w14:paraId="6CDA548C" w14:textId="77777777" w:rsidR="005F4BC5" w:rsidRDefault="005F4BC5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7CA575C" w14:textId="15A824B9" w:rsidR="005F4BC5" w:rsidRDefault="005F4BC5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Metodologiczna koncepcja prawomocności wiedzy</w:t>
            </w:r>
          </w:p>
          <w:p w14:paraId="588663CC" w14:textId="77777777" w:rsidR="005F4BC5" w:rsidRDefault="005F4BC5" w:rsidP="00DC5788">
            <w:pPr>
              <w:pStyle w:val="Akapitzlist"/>
              <w:spacing w:line="240" w:lineRule="auto"/>
              <w:ind w:left="319" w:firstLine="3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a prawomocność poznania teoretycznego – ujęcie historyczne</w:t>
            </w:r>
          </w:p>
          <w:p w14:paraId="36AF8138" w14:textId="77777777" w:rsidR="005F4BC5" w:rsidRDefault="005F4BC5" w:rsidP="00DC5788">
            <w:pPr>
              <w:pStyle w:val="Akapitzlist"/>
              <w:spacing w:line="240" w:lineRule="auto"/>
              <w:ind w:left="319" w:firstLine="3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Fenomenologia E. Husserla jako metoda mająca zagwarantować prawomocność poznania teoretycznego</w:t>
            </w:r>
          </w:p>
          <w:p w14:paraId="05FD21B5" w14:textId="77777777" w:rsidR="005F4BC5" w:rsidRDefault="005F4BC5" w:rsidP="00DC5788">
            <w:pPr>
              <w:pStyle w:val="Akapitzlist"/>
              <w:spacing w:line="240" w:lineRule="auto"/>
              <w:ind w:left="319" w:firstLine="3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Metodologiczny przewrót M. Schlicka</w:t>
            </w:r>
          </w:p>
          <w:p w14:paraId="6A9556B6" w14:textId="5B02C07E" w:rsidR="005F4BC5" w:rsidRDefault="005F4BC5" w:rsidP="00DC5788">
            <w:pPr>
              <w:pStyle w:val="Akapitzlist"/>
              <w:spacing w:line="240" w:lineRule="auto"/>
              <w:ind w:left="319" w:firstLine="35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Anarchizm metodologiczny i jego konsekwencje</w:t>
            </w:r>
          </w:p>
        </w:tc>
      </w:tr>
      <w:tr w:rsidR="00D86E96" w14:paraId="4F852352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758B" w14:textId="17A58429" w:rsidR="00D86E96" w:rsidRDefault="004A4EE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Podmiot, przedmiot i metoda jako elementy wyznaczające rodzaj i status poznania</w:t>
            </w:r>
          </w:p>
          <w:p w14:paraId="055FDC21" w14:textId="77777777" w:rsidR="004A4EE7" w:rsidRDefault="004A4EE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  <w:p w14:paraId="67121243" w14:textId="77777777" w:rsidR="00D86E96" w:rsidRDefault="00986187" w:rsidP="004A4EE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 poznania teoretycznego, jego status i konstytucja.</w:t>
            </w:r>
          </w:p>
          <w:p w14:paraId="3B537A18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a) Przytomność, świadomość i samoświadomość a podmiotowość</w:t>
            </w:r>
          </w:p>
          <w:p w14:paraId="0C7FB7D3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Świadomość a problem zmysłowości</w:t>
            </w:r>
          </w:p>
          <w:p w14:paraId="1ABBC99C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c) Czyste Ja i Ja uwarunkowane</w:t>
            </w:r>
          </w:p>
          <w:p w14:paraId="313222BD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d) Znaczenia podmiotowe a oporno</w:t>
            </w:r>
            <w:r>
              <w:rPr>
                <w:rFonts w:ascii="Corbel" w:hAnsi="Corbel"/>
                <w:sz w:val="24"/>
                <w:szCs w:val="24"/>
              </w:rPr>
              <w:t>ść znaczeniowa</w:t>
            </w:r>
          </w:p>
          <w:p w14:paraId="6B6B87EC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e) Podmiot teoretyczny a inne rodzaje podmiotowości</w:t>
            </w:r>
          </w:p>
          <w:p w14:paraId="7D17DA0A" w14:textId="77777777" w:rsidR="00F54A07" w:rsidRDefault="00F54A0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</w:p>
          <w:p w14:paraId="174A4BB8" w14:textId="77777777" w:rsidR="00D86E96" w:rsidRPr="004A4EE7" w:rsidRDefault="00986187" w:rsidP="004A4EE7">
            <w:pPr>
              <w:spacing w:line="240" w:lineRule="auto"/>
              <w:ind w:left="319"/>
              <w:rPr>
                <w:rFonts w:ascii="Corbel" w:hAnsi="Corbel"/>
                <w:sz w:val="24"/>
                <w:szCs w:val="24"/>
              </w:rPr>
            </w:pPr>
            <w:r w:rsidRPr="004A4EE7">
              <w:rPr>
                <w:rFonts w:ascii="Corbel" w:hAnsi="Corbel"/>
                <w:sz w:val="24"/>
                <w:szCs w:val="24"/>
              </w:rPr>
              <w:t>Status i konstytucja przedmiotu pozna teoretycznego.</w:t>
            </w:r>
          </w:p>
          <w:p w14:paraId="18478360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a) Działanie a rzeczywistość jako przedmiot poznania</w:t>
            </w:r>
          </w:p>
          <w:p w14:paraId="0A87AFD4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Rzeczywistość empiryczna a przedmiot poznania</w:t>
            </w:r>
          </w:p>
          <w:p w14:paraId="1271031A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c) Znaczenia a problem </w:t>
            </w:r>
            <w:r>
              <w:rPr>
                <w:rFonts w:ascii="Corbel" w:hAnsi="Corbel"/>
                <w:sz w:val="24"/>
                <w:szCs w:val="24"/>
              </w:rPr>
              <w:t>rzeczywistości</w:t>
            </w:r>
          </w:p>
          <w:p w14:paraId="1490C0EF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d) Problem immanentnego przedmiotu</w:t>
            </w:r>
          </w:p>
          <w:p w14:paraId="1046450D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e) Rzeczywistość a problem rzeczy samej w sobie</w:t>
            </w:r>
          </w:p>
          <w:p w14:paraId="0DC98995" w14:textId="77777777" w:rsidR="00F54A07" w:rsidRDefault="00F54A0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</w:p>
          <w:p w14:paraId="72D3CE59" w14:textId="373FE75E" w:rsidR="00D86E96" w:rsidRDefault="00986187" w:rsidP="004A4EE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Status i konstytucja metody pozna</w:t>
            </w:r>
            <w:r w:rsidR="005F4BC5">
              <w:rPr>
                <w:rFonts w:ascii="Corbel" w:hAnsi="Corbel"/>
                <w:sz w:val="24"/>
                <w:szCs w:val="24"/>
              </w:rPr>
              <w:t>nia</w:t>
            </w:r>
            <w:r>
              <w:rPr>
                <w:rFonts w:ascii="Corbel" w:hAnsi="Corbel"/>
                <w:sz w:val="24"/>
                <w:szCs w:val="24"/>
              </w:rPr>
              <w:t xml:space="preserve"> teoretycznego.</w:t>
            </w:r>
          </w:p>
          <w:p w14:paraId="42A0293D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a) Warunki konstytucji metody</w:t>
            </w:r>
          </w:p>
          <w:p w14:paraId="155ADB36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b) Metoda a forma działania</w:t>
            </w:r>
          </w:p>
          <w:p w14:paraId="5998561F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c) Metoda a znaczenia</w:t>
            </w:r>
          </w:p>
          <w:p w14:paraId="442CC33F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d) Metoda poznania teoret</w:t>
            </w:r>
            <w:r>
              <w:rPr>
                <w:rFonts w:ascii="Corbel" w:hAnsi="Corbel"/>
                <w:sz w:val="24"/>
                <w:szCs w:val="24"/>
              </w:rPr>
              <w:t>ycznego i jej konstytucja</w:t>
            </w:r>
          </w:p>
          <w:p w14:paraId="044B1584" w14:textId="77777777" w:rsidR="00D86E96" w:rsidRDefault="00986187" w:rsidP="00E147AA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e) Metoda a wartość rezultatów poznawczych </w:t>
            </w:r>
          </w:p>
        </w:tc>
      </w:tr>
      <w:tr w:rsidR="00D86E96" w14:paraId="354FE937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8EDBC" w14:textId="1ED9EB07" w:rsidR="00D86E96" w:rsidRDefault="004A4EE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8. Prawda jako kategoria teoretyczna a status prawomocności poznania teoretycznego.</w:t>
            </w:r>
          </w:p>
          <w:p w14:paraId="08B52330" w14:textId="40F63A77" w:rsidR="00D86E96" w:rsidRDefault="00986187" w:rsidP="004A4EE7">
            <w:pPr>
              <w:pStyle w:val="Akapitzlist"/>
              <w:spacing w:line="240" w:lineRule="auto"/>
              <w:ind w:left="0" w:firstLine="319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Prawda i jej określenia</w:t>
            </w:r>
          </w:p>
          <w:p w14:paraId="28138C68" w14:textId="77777777" w:rsidR="00D86E96" w:rsidRDefault="00986187" w:rsidP="004A4EE7">
            <w:pPr>
              <w:pStyle w:val="Akapitzlist"/>
              <w:spacing w:line="240" w:lineRule="auto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klasyczna (korespondencyjna) teoria prawdy</w:t>
            </w:r>
          </w:p>
          <w:p w14:paraId="10FE2C74" w14:textId="43A5EC88" w:rsidR="00D86E96" w:rsidRDefault="005A7847" w:rsidP="005A7847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adekwatności</w:t>
            </w:r>
          </w:p>
          <w:p w14:paraId="01FC1A3D" w14:textId="180ABF6E" w:rsidR="00D86E96" w:rsidRDefault="005A7847" w:rsidP="005A7847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kryteriów</w:t>
            </w:r>
          </w:p>
          <w:p w14:paraId="3F873D33" w14:textId="77777777" w:rsidR="00D86E96" w:rsidRDefault="00986187" w:rsidP="004A4EE7">
            <w:pPr>
              <w:pStyle w:val="Akapitzlist"/>
              <w:spacing w:line="240" w:lineRule="auto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nieklasyczne teorie prawdy</w:t>
            </w:r>
          </w:p>
          <w:p w14:paraId="4243995B" w14:textId="77777777" w:rsidR="00D86E96" w:rsidRDefault="00986187" w:rsidP="005A7847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koherencyjna</w:t>
            </w:r>
          </w:p>
          <w:p w14:paraId="365F2202" w14:textId="77777777" w:rsidR="00D86E96" w:rsidRDefault="00986187" w:rsidP="005A7847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pragmatyczna</w:t>
            </w:r>
          </w:p>
          <w:p w14:paraId="7AA87A6B" w14:textId="77777777" w:rsidR="00D86E96" w:rsidRDefault="00986187" w:rsidP="005A7847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oczywistościowa</w:t>
            </w:r>
          </w:p>
          <w:p w14:paraId="2C6D56F4" w14:textId="77777777" w:rsidR="00D86E96" w:rsidRDefault="00986187" w:rsidP="005A7847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konsensualna</w:t>
            </w:r>
          </w:p>
          <w:p w14:paraId="79ADA0AF" w14:textId="77777777" w:rsidR="00D86E96" w:rsidRDefault="00986187" w:rsidP="005A7847">
            <w:pPr>
              <w:pStyle w:val="Akapitzlist"/>
              <w:spacing w:line="240" w:lineRule="auto"/>
              <w:ind w:left="0" w:firstLine="88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semantyczna teoria prawdy</w:t>
            </w:r>
          </w:p>
          <w:p w14:paraId="14FA55CF" w14:textId="77777777" w:rsidR="00D86E96" w:rsidRDefault="00986187" w:rsidP="005A7847">
            <w:pPr>
              <w:pStyle w:val="Akapitzlist"/>
              <w:spacing w:line="240" w:lineRule="auto"/>
              <w:ind w:left="0" w:firstLine="74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deflacyjne teorie prawdy</w:t>
            </w:r>
          </w:p>
          <w:p w14:paraId="62BA9FF8" w14:textId="77777777" w:rsidR="00D86E96" w:rsidRDefault="00986187" w:rsidP="004A4EE7">
            <w:pPr>
              <w:pStyle w:val="Akapitzlist"/>
              <w:spacing w:line="240" w:lineRule="auto"/>
              <w:ind w:left="0" w:firstLine="131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redundancyjna</w:t>
            </w:r>
          </w:p>
          <w:p w14:paraId="2C97C8A8" w14:textId="77777777" w:rsidR="00D86E96" w:rsidRDefault="00986187" w:rsidP="004A4EE7">
            <w:pPr>
              <w:pStyle w:val="Akapitzlist"/>
              <w:spacing w:line="240" w:lineRule="auto"/>
              <w:ind w:left="0" w:firstLine="131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performatywna</w:t>
            </w:r>
          </w:p>
          <w:p w14:paraId="55F9AD85" w14:textId="77777777" w:rsidR="00D86E96" w:rsidRDefault="00986187" w:rsidP="004A4EE7">
            <w:pPr>
              <w:pStyle w:val="Akapitzlist"/>
              <w:spacing w:line="240" w:lineRule="auto"/>
              <w:ind w:left="0" w:firstLine="131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dyskwotacyjna</w:t>
            </w:r>
          </w:p>
          <w:p w14:paraId="6682B502" w14:textId="77777777" w:rsidR="00D86E96" w:rsidRDefault="00986187" w:rsidP="004A4EE7">
            <w:pPr>
              <w:pStyle w:val="Akapitzlist"/>
              <w:spacing w:line="240" w:lineRule="auto"/>
              <w:ind w:left="0" w:firstLine="131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prosentencjalna</w:t>
            </w:r>
          </w:p>
          <w:p w14:paraId="3F670AEF" w14:textId="77777777" w:rsidR="00D86E96" w:rsidRDefault="00986187" w:rsidP="004A4EE7">
            <w:pPr>
              <w:pStyle w:val="Akapitzlist"/>
              <w:spacing w:line="240" w:lineRule="auto"/>
              <w:ind w:left="0" w:firstLine="131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minimalistyczna</w:t>
            </w:r>
          </w:p>
          <w:p w14:paraId="226C711A" w14:textId="77777777" w:rsidR="008945C2" w:rsidRDefault="00986187" w:rsidP="008945C2">
            <w:pPr>
              <w:pStyle w:val="Akapitzlist"/>
              <w:spacing w:line="240" w:lineRule="auto"/>
              <w:ind w:left="0" w:firstLine="74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epistemiczne teorie prawdy</w:t>
            </w:r>
          </w:p>
          <w:p w14:paraId="0298A71E" w14:textId="1ACC15C9" w:rsidR="00D86E96" w:rsidRPr="008945C2" w:rsidRDefault="008945C2" w:rsidP="004A4EE7">
            <w:pPr>
              <w:spacing w:line="240" w:lineRule="auto"/>
              <w:ind w:firstLine="319"/>
              <w:rPr>
                <w:rFonts w:ascii="Corbel" w:hAnsi="Corbel"/>
                <w:sz w:val="24"/>
                <w:szCs w:val="24"/>
              </w:rPr>
            </w:pPr>
            <w:r w:rsidRPr="008945C2">
              <w:rPr>
                <w:rFonts w:ascii="Corbel" w:hAnsi="Corbel"/>
                <w:sz w:val="24"/>
                <w:szCs w:val="24"/>
              </w:rPr>
              <w:t xml:space="preserve"> Prawda jako wartość poznania teoretycznego </w:t>
            </w:r>
          </w:p>
        </w:tc>
      </w:tr>
      <w:tr w:rsidR="00D86E96" w14:paraId="59BFE058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A91D" w14:textId="03CE36A6" w:rsidR="00D86E96" w:rsidRDefault="004A4EE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 Relatywizm i jego rodzaje a model i status poznania teoretycznego.</w:t>
            </w:r>
          </w:p>
          <w:p w14:paraId="420EAEFA" w14:textId="5C4241E9" w:rsidR="00D86E96" w:rsidRDefault="00986187" w:rsidP="004A4EE7">
            <w:pPr>
              <w:pStyle w:val="Akapitzlist"/>
              <w:spacing w:line="240" w:lineRule="auto"/>
              <w:ind w:left="0" w:firstLine="4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Relatywizm i jego tradycja</w:t>
            </w:r>
          </w:p>
          <w:p w14:paraId="485B86CF" w14:textId="6E70A2BD" w:rsidR="00D86E96" w:rsidRDefault="00986187" w:rsidP="004A4EE7">
            <w:pPr>
              <w:pStyle w:val="Akapitzlist"/>
              <w:spacing w:line="240" w:lineRule="auto"/>
              <w:ind w:left="0" w:firstLine="4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Relatywizm a absolutyzm i nihilizm poznawczy</w:t>
            </w:r>
          </w:p>
          <w:p w14:paraId="7A4F92CE" w14:textId="5515C6AC" w:rsidR="00D86E96" w:rsidRPr="005F4BC5" w:rsidRDefault="005F4BC5" w:rsidP="004A4EE7">
            <w:pPr>
              <w:pStyle w:val="Akapitzlist"/>
              <w:spacing w:line="240" w:lineRule="auto"/>
              <w:ind w:left="0" w:firstLine="4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F4BC5">
              <w:rPr>
                <w:rFonts w:ascii="Corbel" w:hAnsi="Corbel"/>
                <w:sz w:val="24"/>
                <w:szCs w:val="24"/>
              </w:rPr>
              <w:t xml:space="preserve">Warunki przezwyciężenia relatywizmu </w:t>
            </w:r>
          </w:p>
        </w:tc>
      </w:tr>
      <w:tr w:rsidR="00D86E96" w14:paraId="6A1A1B36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8562" w14:textId="44F9D5B0" w:rsidR="00D86E96" w:rsidRDefault="004A4EE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10. Absolutyzm </w:t>
            </w:r>
            <w:r w:rsidR="008945C2">
              <w:rPr>
                <w:rFonts w:ascii="Corbel" w:hAnsi="Corbel"/>
                <w:sz w:val="24"/>
                <w:szCs w:val="24"/>
              </w:rPr>
              <w:t>vs.</w:t>
            </w:r>
            <w:r>
              <w:rPr>
                <w:rFonts w:ascii="Corbel" w:hAnsi="Corbel"/>
                <w:sz w:val="24"/>
                <w:szCs w:val="24"/>
              </w:rPr>
              <w:t xml:space="preserve"> relatywizm. Realizm </w:t>
            </w:r>
            <w:r w:rsidR="008945C2">
              <w:rPr>
                <w:rFonts w:ascii="Corbel" w:hAnsi="Corbel"/>
                <w:sz w:val="24"/>
                <w:szCs w:val="24"/>
              </w:rPr>
              <w:t>vs.</w:t>
            </w:r>
            <w:r>
              <w:rPr>
                <w:rFonts w:ascii="Corbel" w:hAnsi="Corbel"/>
                <w:sz w:val="24"/>
                <w:szCs w:val="24"/>
              </w:rPr>
              <w:t xml:space="preserve"> instrumentalizm. Współczesne spory wokół poznania teoretycznego.</w:t>
            </w:r>
          </w:p>
          <w:p w14:paraId="151FCC48" w14:textId="1CEB4635" w:rsidR="00D86E96" w:rsidRDefault="00986187" w:rsidP="004A4EE7">
            <w:pPr>
              <w:pStyle w:val="Akapitzlist"/>
              <w:spacing w:line="240" w:lineRule="auto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Realizm i jego postacie</w:t>
            </w:r>
          </w:p>
          <w:p w14:paraId="7FECAB29" w14:textId="54C9EB6F" w:rsidR="00D86E96" w:rsidRDefault="00986187" w:rsidP="004A4EE7">
            <w:pPr>
              <w:pStyle w:val="Akapitzlist"/>
              <w:spacing w:line="240" w:lineRule="auto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krytyka realizmu i jej zasadność</w:t>
            </w:r>
          </w:p>
          <w:p w14:paraId="356F4F43" w14:textId="058A8B7E" w:rsidR="00D86E96" w:rsidRDefault="00986187" w:rsidP="004A4EE7">
            <w:pPr>
              <w:pStyle w:val="Akapitzlist"/>
              <w:spacing w:line="240" w:lineRule="auto"/>
              <w:ind w:left="0" w:firstLine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Instrumentalizm a relatywizm i poznanie teoretyczne</w:t>
            </w:r>
          </w:p>
          <w:p w14:paraId="0A40917D" w14:textId="77777777" w:rsidR="00D86E96" w:rsidRDefault="00986187" w:rsidP="004A4EE7">
            <w:pPr>
              <w:pStyle w:val="Akapitzlist"/>
              <w:spacing w:line="240" w:lineRule="auto"/>
              <w:ind w:hanging="1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Poznanie teoretyczne – instrument czy wizerunek? </w:t>
            </w:r>
          </w:p>
        </w:tc>
      </w:tr>
      <w:tr w:rsidR="00F54A07" w14:paraId="4AAAC4F4" w14:textId="77777777" w:rsidTr="00F54A0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EFDD" w14:textId="2F914E80" w:rsidR="000B3FCA" w:rsidRDefault="004A4EE7" w:rsidP="000B3FCA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11. </w:t>
            </w:r>
            <w:r w:rsidR="000B3FCA">
              <w:rPr>
                <w:rFonts w:ascii="Corbel" w:hAnsi="Corbel"/>
                <w:sz w:val="24"/>
                <w:szCs w:val="24"/>
              </w:rPr>
              <w:t>Idea rozumu przekraczającego</w:t>
            </w:r>
          </w:p>
          <w:p w14:paraId="1A656058" w14:textId="393B26C9" w:rsidR="000B3FCA" w:rsidRDefault="000B3FCA" w:rsidP="004A4EE7">
            <w:pPr>
              <w:pStyle w:val="Akapitzlist"/>
              <w:spacing w:line="240" w:lineRule="auto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Kategoria rozumu teoretycznego</w:t>
            </w:r>
          </w:p>
          <w:p w14:paraId="3E2DC638" w14:textId="77777777" w:rsidR="000B3FCA" w:rsidRDefault="000B3FCA" w:rsidP="004A4EE7">
            <w:pPr>
              <w:pStyle w:val="Akapitzlist"/>
              <w:spacing w:line="240" w:lineRule="auto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Substancjalne ujęcie rozumu i jego konsekwencje</w:t>
            </w:r>
          </w:p>
          <w:p w14:paraId="1040A0CC" w14:textId="6447AB88" w:rsidR="000B3FCA" w:rsidRPr="004A4EE7" w:rsidRDefault="000B3FCA" w:rsidP="004A4EE7">
            <w:pPr>
              <w:pStyle w:val="Akapitzlist"/>
              <w:spacing w:line="240" w:lineRule="auto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Desubstancjalizacja i dekategoryzacja rozumu substancjalnego</w:t>
            </w:r>
          </w:p>
          <w:p w14:paraId="0F2C383F" w14:textId="77777777" w:rsidR="004A4EE7" w:rsidRDefault="000B3FCA" w:rsidP="004A4EE7">
            <w:pPr>
              <w:pStyle w:val="Akapitzlist"/>
              <w:spacing w:line="240" w:lineRule="auto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Współczesny transcendentalizm jako namysł nad poznaniem teoretycznym</w:t>
            </w:r>
          </w:p>
          <w:p w14:paraId="780E9504" w14:textId="32DE2488" w:rsidR="000B3FCA" w:rsidRDefault="000B3FCA" w:rsidP="004A4EE7">
            <w:pPr>
              <w:pStyle w:val="Akapitzlist"/>
              <w:spacing w:line="240" w:lineRule="auto"/>
              <w:ind w:left="60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Kategorie transcendentalne jako konieczne i konstytutywne pojęcia poznania teoretycznego</w:t>
            </w:r>
          </w:p>
          <w:p w14:paraId="7F2C2A52" w14:textId="6277A29A" w:rsidR="000B3FCA" w:rsidRDefault="000B3FCA" w:rsidP="004A4EE7">
            <w:pPr>
              <w:pStyle w:val="Akapitzlist"/>
              <w:spacing w:line="240" w:lineRule="auto"/>
              <w:ind w:left="177"/>
              <w:rPr>
                <w:rFonts w:ascii="Corbel" w:hAnsi="Corbel"/>
                <w:sz w:val="24"/>
                <w:szCs w:val="24"/>
              </w:rPr>
            </w:pPr>
          </w:p>
          <w:p w14:paraId="6A5B4674" w14:textId="663AA65F" w:rsidR="00F54A07" w:rsidRDefault="00F54A07" w:rsidP="00F54A07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92C64E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0EA478" w14:textId="77777777" w:rsidR="004A4EE7" w:rsidRDefault="004A4E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7CE5017" w14:textId="2FEF2942" w:rsidR="00D86E96" w:rsidRDefault="009861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0E34D35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15D5B4" w14:textId="77777777" w:rsidR="00D86E96" w:rsidRDefault="0098618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4FB42000" w14:textId="77777777" w:rsidR="00D86E96" w:rsidRDefault="0098618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4C3C7006" w14:textId="77777777" w:rsidR="00D86E96" w:rsidRDefault="0098618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 praca w grupach (rozwiązywanie zadań, dyskusja),gry dydakty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czne, metody kształcenia na odległość </w:t>
      </w:r>
    </w:p>
    <w:p w14:paraId="45A26FB8" w14:textId="77777777" w:rsidR="00D86E96" w:rsidRDefault="0098618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03A4C202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B38A3C" w14:textId="77777777" w:rsidR="00D86E96" w:rsidRDefault="00986187">
      <w:pPr>
        <w:pStyle w:val="Tekstpodstawowy"/>
        <w:snapToGrid w:val="0"/>
      </w:pPr>
      <w:r>
        <w:t>Wykład preoblemowy, analiza i interpretacja tekstów źródłowych, dyskusja</w:t>
      </w:r>
    </w:p>
    <w:p w14:paraId="1CCB12E4" w14:textId="77777777" w:rsidR="00D86E96" w:rsidRDefault="00D86E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A0684E" w14:textId="77777777" w:rsidR="00D86E96" w:rsidRDefault="00D86E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CE4A01" w14:textId="77777777" w:rsidR="00D86E96" w:rsidRDefault="00D86E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FA081E" w14:textId="77777777" w:rsidR="00D86E96" w:rsidRDefault="00D86E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16351F" w14:textId="77777777" w:rsidR="00D86E96" w:rsidRDefault="009861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300D860" w14:textId="77777777" w:rsidR="00D86E96" w:rsidRDefault="00D86E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79CD38" w14:textId="77777777" w:rsidR="00D86E96" w:rsidRDefault="009861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5C29804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D86E96" w14:paraId="114221DE" w14:textId="77777777">
        <w:tc>
          <w:tcPr>
            <w:tcW w:w="1985" w:type="dxa"/>
            <w:vAlign w:val="center"/>
          </w:tcPr>
          <w:p w14:paraId="654E8D8C" w14:textId="77777777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1991844" w14:textId="699BCCB4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945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944AB77" w14:textId="77777777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A72C801" w14:textId="77777777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6F84B0" w14:textId="77777777" w:rsidR="00D86E96" w:rsidRDefault="009861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86E96" w14:paraId="7E40FB7D" w14:textId="77777777">
        <w:tc>
          <w:tcPr>
            <w:tcW w:w="1985" w:type="dxa"/>
          </w:tcPr>
          <w:p w14:paraId="3119F187" w14:textId="74A78E88" w:rsidR="00D86E96" w:rsidRPr="008945C2" w:rsidRDefault="00894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5C2">
              <w:rPr>
                <w:rFonts w:ascii="Corbel" w:hAnsi="Corbel"/>
                <w:szCs w:val="24"/>
              </w:rPr>
              <w:t>EK 1</w:t>
            </w:r>
          </w:p>
        </w:tc>
        <w:tc>
          <w:tcPr>
            <w:tcW w:w="5528" w:type="dxa"/>
          </w:tcPr>
          <w:p w14:paraId="4B53A481" w14:textId="2D0A697D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ustny</w:t>
            </w:r>
          </w:p>
        </w:tc>
        <w:tc>
          <w:tcPr>
            <w:tcW w:w="2126" w:type="dxa"/>
          </w:tcPr>
          <w:p w14:paraId="62DAC83F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D86E96" w14:paraId="6F0C269C" w14:textId="77777777">
        <w:tc>
          <w:tcPr>
            <w:tcW w:w="1985" w:type="dxa"/>
          </w:tcPr>
          <w:p w14:paraId="1DFCEC1D" w14:textId="7B2B057C" w:rsidR="00D86E96" w:rsidRPr="008945C2" w:rsidRDefault="00894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45C2">
              <w:rPr>
                <w:rFonts w:ascii="Corbel" w:hAnsi="Corbel"/>
                <w:szCs w:val="24"/>
              </w:rPr>
              <w:t>EK 2</w:t>
            </w:r>
          </w:p>
        </w:tc>
        <w:tc>
          <w:tcPr>
            <w:tcW w:w="5528" w:type="dxa"/>
          </w:tcPr>
          <w:p w14:paraId="0AFAD833" w14:textId="431A9FFB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trakcie zajęć, egzamin ustny</w:t>
            </w:r>
          </w:p>
        </w:tc>
        <w:tc>
          <w:tcPr>
            <w:tcW w:w="2126" w:type="dxa"/>
          </w:tcPr>
          <w:p w14:paraId="5444D0D4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D86E96" w14:paraId="27E421E7" w14:textId="77777777">
        <w:tc>
          <w:tcPr>
            <w:tcW w:w="1985" w:type="dxa"/>
          </w:tcPr>
          <w:p w14:paraId="40322775" w14:textId="6D586824" w:rsidR="00D86E96" w:rsidRDefault="00894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EK 3</w:t>
            </w:r>
          </w:p>
        </w:tc>
        <w:tc>
          <w:tcPr>
            <w:tcW w:w="5528" w:type="dxa"/>
          </w:tcPr>
          <w:p w14:paraId="5F2085D9" w14:textId="7E1526B8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egzamin ustny</w:t>
            </w:r>
          </w:p>
        </w:tc>
        <w:tc>
          <w:tcPr>
            <w:tcW w:w="2126" w:type="dxa"/>
          </w:tcPr>
          <w:p w14:paraId="7DBBC792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D86E96" w14:paraId="66C19698" w14:textId="77777777">
        <w:tc>
          <w:tcPr>
            <w:tcW w:w="1985" w:type="dxa"/>
          </w:tcPr>
          <w:p w14:paraId="75F56A1D" w14:textId="6504553F" w:rsidR="00D86E96" w:rsidRDefault="00894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KK 4</w:t>
            </w:r>
          </w:p>
        </w:tc>
        <w:tc>
          <w:tcPr>
            <w:tcW w:w="5528" w:type="dxa"/>
          </w:tcPr>
          <w:p w14:paraId="62F4DA83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66FB6B8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2BBB38AF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7A67E4" w14:textId="77777777" w:rsidR="00D86E96" w:rsidRDefault="009861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AF07943" w14:textId="77777777" w:rsidR="00D86E96" w:rsidRDefault="00D86E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86E96" w14:paraId="7A3FF3DD" w14:textId="77777777">
        <w:tc>
          <w:tcPr>
            <w:tcW w:w="9670" w:type="dxa"/>
          </w:tcPr>
          <w:p w14:paraId="1668B43E" w14:textId="77777777" w:rsidR="00D86E96" w:rsidRDefault="00986187">
            <w:pPr>
              <w:suppressAutoHyphens/>
              <w:snapToGrid w:val="0"/>
              <w:spacing w:after="0" w:line="240" w:lineRule="auto"/>
              <w:ind w:left="36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Egzamin - egzamin ustny  </w:t>
            </w:r>
          </w:p>
          <w:p w14:paraId="49D76B24" w14:textId="4996775C" w:rsidR="00D86E96" w:rsidRDefault="00986187">
            <w:pPr>
              <w:suppressAutoHyphens/>
              <w:snapToGrid w:val="0"/>
              <w:spacing w:after="0" w:line="240" w:lineRule="auto"/>
              <w:ind w:left="360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ćwiczenia - zaliczenie ustne / ustalenie </w:t>
            </w:r>
            <w:r>
              <w:rPr>
                <w:rFonts w:cs="Calibri"/>
              </w:rPr>
              <w:t>oceny zaliczeniowej na podstawie ocen cząstkowych</w:t>
            </w:r>
            <w:r w:rsidR="008945C2">
              <w:rPr>
                <w:rFonts w:cs="Calibri"/>
              </w:rPr>
              <w:t xml:space="preserve"> </w:t>
            </w:r>
          </w:p>
          <w:p w14:paraId="68361BE4" w14:textId="77777777" w:rsidR="00D86E96" w:rsidRDefault="00D8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D8F588" w14:textId="77777777" w:rsidR="00D86E96" w:rsidRDefault="00D8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4505E56" w14:textId="77777777" w:rsidR="00D86E96" w:rsidRDefault="00D8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7B5156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EC0105" w14:textId="77777777" w:rsidR="00D86E96" w:rsidRDefault="009861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F0002D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86E96" w14:paraId="38551311" w14:textId="77777777">
        <w:tc>
          <w:tcPr>
            <w:tcW w:w="4962" w:type="dxa"/>
            <w:vAlign w:val="center"/>
          </w:tcPr>
          <w:p w14:paraId="31438348" w14:textId="77777777" w:rsidR="00D86E96" w:rsidRDefault="009861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6103F32" w14:textId="77777777" w:rsidR="00D86E96" w:rsidRDefault="009861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86E96" w14:paraId="55E02E8B" w14:textId="77777777">
        <w:tc>
          <w:tcPr>
            <w:tcW w:w="4962" w:type="dxa"/>
          </w:tcPr>
          <w:p w14:paraId="32C94BF8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6F7425EF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86E96" w14:paraId="2B4C9BAE" w14:textId="77777777">
        <w:tc>
          <w:tcPr>
            <w:tcW w:w="4962" w:type="dxa"/>
          </w:tcPr>
          <w:p w14:paraId="146679EB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A5FE3AB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BADF2E9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86E96" w14:paraId="01EF7C65" w14:textId="77777777">
        <w:tc>
          <w:tcPr>
            <w:tcW w:w="4962" w:type="dxa"/>
          </w:tcPr>
          <w:p w14:paraId="34FD1D2E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5545AD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5EE120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D86E96" w14:paraId="044706FB" w14:textId="77777777">
        <w:tc>
          <w:tcPr>
            <w:tcW w:w="4962" w:type="dxa"/>
          </w:tcPr>
          <w:p w14:paraId="5B83D43B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SUMA </w:t>
            </w:r>
            <w:r>
              <w:rPr>
                <w:rFonts w:ascii="Corbel" w:hAnsi="Corbel"/>
                <w:sz w:val="24"/>
                <w:szCs w:val="24"/>
              </w:rPr>
              <w:t>GODZIN</w:t>
            </w:r>
          </w:p>
        </w:tc>
        <w:tc>
          <w:tcPr>
            <w:tcW w:w="4677" w:type="dxa"/>
          </w:tcPr>
          <w:p w14:paraId="6B71B559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181</w:t>
            </w:r>
          </w:p>
        </w:tc>
      </w:tr>
      <w:tr w:rsidR="00D86E96" w14:paraId="4B8A503F" w14:textId="77777777">
        <w:tc>
          <w:tcPr>
            <w:tcW w:w="4962" w:type="dxa"/>
          </w:tcPr>
          <w:p w14:paraId="33E3712C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7798259" w14:textId="77777777" w:rsidR="00D86E96" w:rsidRDefault="009861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14355868" w14:textId="77777777" w:rsidR="00D86E96" w:rsidRDefault="0098618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5D8D4740" w14:textId="77777777" w:rsidR="00D86E96" w:rsidRDefault="00D86E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F3484E" w14:textId="77777777" w:rsidR="00D86E96" w:rsidRDefault="009861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3299AF4" w14:textId="77777777" w:rsidR="00D86E96" w:rsidRDefault="00D86E9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86E96" w14:paraId="71DED69F" w14:textId="77777777">
        <w:trPr>
          <w:trHeight w:val="397"/>
        </w:trPr>
        <w:tc>
          <w:tcPr>
            <w:tcW w:w="3544" w:type="dxa"/>
          </w:tcPr>
          <w:p w14:paraId="6E2A221C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6B711A" w14:textId="229C16E0" w:rsidR="00D86E96" w:rsidRDefault="004A4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86E96" w14:paraId="326E7D02" w14:textId="77777777">
        <w:trPr>
          <w:trHeight w:val="397"/>
        </w:trPr>
        <w:tc>
          <w:tcPr>
            <w:tcW w:w="3544" w:type="dxa"/>
          </w:tcPr>
          <w:p w14:paraId="0CDC8C59" w14:textId="77777777" w:rsidR="00D86E96" w:rsidRDefault="009861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400EC1B" w14:textId="173E3D48" w:rsidR="00D86E96" w:rsidRDefault="004A4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3BE8E37" w14:textId="77777777" w:rsidR="00D86E96" w:rsidRDefault="00D86E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62C1AD" w14:textId="77777777" w:rsidR="00D86E96" w:rsidRDefault="009861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7ACE0B0" w14:textId="77777777" w:rsidR="00D86E96" w:rsidRDefault="00D86E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86E96" w14:paraId="39EC178D" w14:textId="77777777">
        <w:trPr>
          <w:trHeight w:val="397"/>
        </w:trPr>
        <w:tc>
          <w:tcPr>
            <w:tcW w:w="7513" w:type="dxa"/>
          </w:tcPr>
          <w:p w14:paraId="3E34ADC8" w14:textId="77777777" w:rsidR="00D86E96" w:rsidRDefault="00986187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14:paraId="05FBB697" w14:textId="77777777" w:rsidR="00D86E96" w:rsidRDefault="00D86E96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9865AC" w14:textId="77777777" w:rsidR="00D86E96" w:rsidRDefault="00986187">
            <w:pPr>
              <w:pStyle w:val="Tekstpodstawowy"/>
              <w:numPr>
                <w:ilvl w:val="0"/>
                <w:numId w:val="2"/>
              </w:numPr>
              <w:tabs>
                <w:tab w:val="clear" w:pos="425"/>
              </w:tabs>
              <w:snapToGrid w:val="0"/>
              <w:spacing w:after="0" w:line="100" w:lineRule="atLeast"/>
              <w:ind w:left="44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Hempoliński M., </w:t>
            </w:r>
            <w:r>
              <w:rPr>
                <w:rFonts w:ascii="Times New Roman" w:hAnsi="Times New Roman"/>
                <w:i/>
                <w:iCs/>
              </w:rPr>
              <w:t>Filozofia współczesna Wprowadzenie do zagadnień i kierunków</w:t>
            </w:r>
            <w:r>
              <w:rPr>
                <w:rFonts w:ascii="Times New Roman" w:hAnsi="Times New Roman"/>
              </w:rPr>
              <w:t>, PWN Warszawa 1998, s. 349-379 (Problematyka i główne koncepcje teorii poznania).</w:t>
            </w:r>
          </w:p>
          <w:p w14:paraId="05812E69" w14:textId="476BF975" w:rsidR="00D86E96" w:rsidRDefault="00986187">
            <w:pPr>
              <w:pStyle w:val="Tekstpodstawowy"/>
              <w:numPr>
                <w:ilvl w:val="0"/>
                <w:numId w:val="2"/>
              </w:numPr>
              <w:tabs>
                <w:tab w:val="clear" w:pos="425"/>
              </w:tabs>
              <w:snapToGrid w:val="0"/>
              <w:spacing w:after="0" w:line="100" w:lineRule="atLeast"/>
              <w:ind w:left="44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Zachariasz A. L., </w:t>
            </w:r>
            <w:r>
              <w:rPr>
                <w:rFonts w:ascii="Times New Roman" w:hAnsi="Times New Roman"/>
                <w:i/>
              </w:rPr>
              <w:t>Teoria poznania jako relatyst</w:t>
            </w:r>
            <w:r>
              <w:rPr>
                <w:rFonts w:ascii="Times New Roman" w:hAnsi="Times New Roman"/>
                <w:i/>
              </w:rPr>
              <w:t xml:space="preserve">yczna koncepcja prawdy </w:t>
            </w:r>
            <w:r w:rsidR="001D17CD">
              <w:rPr>
                <w:rFonts w:ascii="Times New Roman" w:hAnsi="Times New Roman"/>
                <w:i/>
              </w:rPr>
              <w:t>teoretycznej,</w:t>
            </w:r>
            <w:r w:rsidR="001D17CD">
              <w:rPr>
                <w:rFonts w:ascii="Times New Roman" w:hAnsi="Times New Roman"/>
              </w:rPr>
              <w:t xml:space="preserve"> Wyd.</w:t>
            </w:r>
            <w:r>
              <w:rPr>
                <w:rFonts w:ascii="Times New Roman" w:hAnsi="Times New Roman"/>
              </w:rPr>
              <w:t xml:space="preserve"> UR, Rzeszów 2011. s. 203 -234; 235 - 259; 260 - 282; 294 - 322; 323 - 352; 353 - 368; 369 - 403; 404 -549.</w:t>
            </w:r>
          </w:p>
          <w:p w14:paraId="47DE2B17" w14:textId="77777777" w:rsidR="00D86E96" w:rsidRDefault="00986187">
            <w:pPr>
              <w:pStyle w:val="Tekstpodstawowy"/>
              <w:numPr>
                <w:ilvl w:val="0"/>
                <w:numId w:val="2"/>
              </w:numPr>
              <w:shd w:val="clear" w:color="auto" w:fill="FFFFFF"/>
              <w:tabs>
                <w:tab w:val="clear" w:pos="425"/>
              </w:tabs>
              <w:spacing w:after="0" w:line="100" w:lineRule="atLeast"/>
              <w:ind w:left="44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Popper K., </w:t>
            </w:r>
            <w:r>
              <w:rPr>
                <w:rFonts w:ascii="Times New Roman" w:hAnsi="Times New Roman"/>
                <w:i/>
                <w:iCs/>
                <w:color w:val="000000"/>
              </w:rPr>
              <w:t>Epistemologia bez podmiotu poznającego</w:t>
            </w:r>
            <w:r>
              <w:rPr>
                <w:rFonts w:ascii="Times New Roman" w:hAnsi="Times New Roman"/>
                <w:color w:val="000000"/>
              </w:rPr>
              <w:t xml:space="preserve">, [w:] Tenże, </w:t>
            </w:r>
            <w:r>
              <w:rPr>
                <w:rFonts w:ascii="Times New Roman" w:hAnsi="Times New Roman"/>
                <w:i/>
                <w:iCs/>
                <w:color w:val="000000"/>
              </w:rPr>
              <w:t>Wiedza obiektywna</w:t>
            </w:r>
            <w:r>
              <w:rPr>
                <w:rFonts w:ascii="Times New Roman" w:hAnsi="Times New Roman"/>
                <w:color w:val="000000"/>
              </w:rPr>
              <w:t xml:space="preserve">, tłum. A. Chmielewski, s. </w:t>
            </w:r>
            <w:r>
              <w:rPr>
                <w:rFonts w:ascii="Times New Roman" w:hAnsi="Times New Roman"/>
                <w:color w:val="000000"/>
              </w:rPr>
              <w:t>149-206.</w:t>
            </w:r>
          </w:p>
          <w:p w14:paraId="3127ECFE" w14:textId="7BA49809" w:rsidR="00D86E96" w:rsidRDefault="00986187">
            <w:pPr>
              <w:pStyle w:val="Tekstpodstawowy"/>
              <w:numPr>
                <w:ilvl w:val="0"/>
                <w:numId w:val="2"/>
              </w:numPr>
              <w:shd w:val="clear" w:color="auto" w:fill="FFFFFF"/>
              <w:tabs>
                <w:tab w:val="clear" w:pos="425"/>
              </w:tabs>
              <w:spacing w:after="0" w:line="100" w:lineRule="atLeast"/>
              <w:ind w:left="44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Janes W. </w:t>
            </w:r>
            <w:r>
              <w:rPr>
                <w:rFonts w:ascii="Times New Roman" w:hAnsi="Times New Roman"/>
                <w:i/>
                <w:iCs/>
                <w:color w:val="000000"/>
              </w:rPr>
              <w:t>Pragmatyzm Nowe imię paru starych stylów myślenia,</w:t>
            </w:r>
            <w:r>
              <w:rPr>
                <w:rFonts w:ascii="Times New Roman" w:hAnsi="Times New Roman"/>
                <w:color w:val="000000"/>
              </w:rPr>
              <w:t xml:space="preserve"> przeł. M. Szczubiałka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Wykład VI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 Pragmatyczne pojęcie prawdy, </w:t>
            </w:r>
            <w:r>
              <w:rPr>
                <w:rFonts w:ascii="Times New Roman" w:hAnsi="Times New Roman"/>
                <w:color w:val="000000"/>
              </w:rPr>
              <w:t>s. 159-185.</w:t>
            </w:r>
          </w:p>
          <w:p w14:paraId="63BBABBB" w14:textId="77777777" w:rsidR="00D86E96" w:rsidRPr="00DC222F" w:rsidRDefault="00986187" w:rsidP="00DC222F">
            <w:pPr>
              <w:pStyle w:val="Tekstpodstawowy"/>
              <w:numPr>
                <w:ilvl w:val="0"/>
                <w:numId w:val="2"/>
              </w:numPr>
              <w:shd w:val="clear" w:color="auto" w:fill="FFFFFF"/>
              <w:tabs>
                <w:tab w:val="clear" w:pos="425"/>
              </w:tabs>
              <w:spacing w:after="0" w:line="100" w:lineRule="atLeast"/>
              <w:ind w:left="440" w:firstLine="0"/>
              <w:jc w:val="both"/>
              <w:rPr>
                <w:rFonts w:ascii="Times New Roman" w:hAnsi="Times New Roman"/>
                <w:color w:val="000000"/>
              </w:rPr>
            </w:pPr>
            <w:r w:rsidRPr="00DC222F">
              <w:rPr>
                <w:rFonts w:ascii="Times New Roman" w:hAnsi="Times New Roman"/>
                <w:color w:val="000000"/>
              </w:rPr>
              <w:t xml:space="preserve">Dębowski Dlaczego epistemologia bezzałożeniowa jest konieczna i jak jest możliwa, [W:] „Profile racjonalności”, </w:t>
            </w:r>
            <w:r w:rsidRPr="00DC222F">
              <w:rPr>
                <w:rFonts w:ascii="Times New Roman" w:hAnsi="Times New Roman"/>
                <w:color w:val="000000"/>
              </w:rPr>
              <w:t>red A. L. Zachariasz, Wyd. UMCS, Lublin 1988.</w:t>
            </w:r>
          </w:p>
          <w:p w14:paraId="31B80E82" w14:textId="2C2F8530" w:rsidR="00D86E96" w:rsidRDefault="00986187">
            <w:pPr>
              <w:pStyle w:val="Tekstpodstawowy"/>
              <w:numPr>
                <w:ilvl w:val="0"/>
                <w:numId w:val="2"/>
              </w:numPr>
              <w:shd w:val="clear" w:color="auto" w:fill="FFFFFF"/>
              <w:tabs>
                <w:tab w:val="clear" w:pos="425"/>
              </w:tabs>
              <w:spacing w:after="0" w:line="100" w:lineRule="atLeast"/>
              <w:ind w:left="440" w:firstLine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Rorty R., </w:t>
            </w:r>
            <w:r>
              <w:rPr>
                <w:rFonts w:ascii="Times New Roman" w:hAnsi="Times New Roman"/>
                <w:i/>
                <w:iCs/>
                <w:color w:val="000000"/>
              </w:rPr>
              <w:t>Teksty i gródki</w:t>
            </w:r>
            <w:r>
              <w:rPr>
                <w:rFonts w:ascii="Times New Roman" w:hAnsi="Times New Roman"/>
                <w:color w:val="000000"/>
              </w:rPr>
              <w:t xml:space="preserve"> [w:]</w:t>
            </w:r>
            <w:r w:rsidR="001D17CD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Tenże, </w:t>
            </w:r>
            <w:r>
              <w:rPr>
                <w:rFonts w:ascii="Times New Roman" w:hAnsi="Times New Roman"/>
                <w:i/>
                <w:iCs/>
                <w:color w:val="000000"/>
              </w:rPr>
              <w:t>Obiektywność, relatywizm i prawda</w:t>
            </w:r>
            <w:r>
              <w:rPr>
                <w:rFonts w:ascii="Times New Roman" w:hAnsi="Times New Roman"/>
                <w:color w:val="000000"/>
              </w:rPr>
              <w:t xml:space="preserve">, Pisma filozoficzne Tom I, przeł. J. Margański, </w:t>
            </w:r>
            <w:r w:rsidR="001D17CD">
              <w:rPr>
                <w:rFonts w:ascii="Times New Roman" w:hAnsi="Times New Roman"/>
                <w:color w:val="000000"/>
              </w:rPr>
              <w:t>Fundacja</w:t>
            </w:r>
            <w:r>
              <w:rPr>
                <w:rFonts w:ascii="Times New Roman" w:hAnsi="Times New Roman"/>
                <w:color w:val="000000"/>
              </w:rPr>
              <w:t xml:space="preserve"> Aletheya, </w:t>
            </w:r>
            <w:r w:rsidR="001D17CD">
              <w:rPr>
                <w:rFonts w:ascii="Times New Roman" w:hAnsi="Times New Roman"/>
                <w:color w:val="000000"/>
              </w:rPr>
              <w:t>Warszawa</w:t>
            </w:r>
            <w:r>
              <w:rPr>
                <w:rFonts w:ascii="Times New Roman" w:hAnsi="Times New Roman"/>
                <w:color w:val="000000"/>
              </w:rPr>
              <w:t xml:space="preserve"> 1999, s. 119-140.</w:t>
            </w:r>
          </w:p>
          <w:p w14:paraId="76DD6F48" w14:textId="4434187E" w:rsidR="001D17CD" w:rsidRDefault="001D17CD" w:rsidP="001D17CD">
            <w:pPr>
              <w:pStyle w:val="Tekstpodstawowy"/>
              <w:shd w:val="clear" w:color="auto" w:fill="FFFFFF"/>
              <w:tabs>
                <w:tab w:val="left" w:pos="425"/>
              </w:tabs>
              <w:spacing w:after="0" w:line="100" w:lineRule="atLeast"/>
              <w:ind w:left="44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R. Rorty, </w:t>
            </w:r>
            <w:r w:rsidRPr="001D17CD">
              <w:rPr>
                <w:rFonts w:ascii="Times New Roman" w:hAnsi="Times New Roman"/>
                <w:i/>
                <w:iCs/>
                <w:color w:val="000000"/>
              </w:rPr>
              <w:t>Filozofia a zwierciadło natury</w:t>
            </w:r>
            <w:r>
              <w:rPr>
                <w:rFonts w:ascii="Times New Roman" w:hAnsi="Times New Roman"/>
                <w:color w:val="000000"/>
              </w:rPr>
              <w:t>, Wyd. Spacja, tłum. M. Szczubiałka, Warszawa 1994, Rozdział III Idea teorii poznania, s. 121-148.</w:t>
            </w:r>
          </w:p>
          <w:p w14:paraId="7D116871" w14:textId="77777777" w:rsidR="00D86E96" w:rsidRDefault="00986187">
            <w:pPr>
              <w:pStyle w:val="Tekstpodstawowy"/>
              <w:numPr>
                <w:ilvl w:val="0"/>
                <w:numId w:val="2"/>
              </w:numPr>
              <w:tabs>
                <w:tab w:val="clear" w:pos="425"/>
              </w:tabs>
              <w:snapToGrid w:val="0"/>
              <w:spacing w:after="0" w:line="100" w:lineRule="atLeast"/>
              <w:ind w:left="440" w:firstLine="0"/>
              <w:jc w:val="both"/>
              <w:rPr>
                <w:rFonts w:ascii="Times New Roman" w:hAnsi="Times New Roman"/>
              </w:rPr>
            </w:pPr>
            <w:r>
              <w:rPr>
                <w:iCs/>
                <w:color w:val="000000"/>
              </w:rPr>
              <w:t>Fleck l.</w:t>
            </w:r>
            <w:r>
              <w:rPr>
                <w:i/>
                <w:color w:val="000000"/>
              </w:rPr>
              <w:t>, Powstanie i rozwój faktu naukowego Wprowadzenie do nauki o stylu myślowym i kolektywie myślowym, przeł. M. Tuszkiewicz s. 113-182.</w:t>
            </w:r>
          </w:p>
          <w:p w14:paraId="1FE0A160" w14:textId="4AB42B37" w:rsidR="00D86E96" w:rsidRDefault="00986187">
            <w:pPr>
              <w:pStyle w:val="Tekstpodstawowy"/>
              <w:numPr>
                <w:ilvl w:val="0"/>
                <w:numId w:val="2"/>
              </w:numPr>
              <w:tabs>
                <w:tab w:val="clear" w:pos="425"/>
              </w:tabs>
              <w:snapToGrid w:val="0"/>
              <w:spacing w:after="0" w:line="100" w:lineRule="atLeast"/>
              <w:ind w:left="44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Woleński J., </w:t>
            </w:r>
            <w:r>
              <w:rPr>
                <w:rFonts w:ascii="Times New Roman" w:hAnsi="Times New Roman"/>
                <w:i/>
                <w:color w:val="000000"/>
              </w:rPr>
              <w:t>Epistem</w:t>
            </w:r>
            <w:r>
              <w:rPr>
                <w:rFonts w:ascii="Times New Roman" w:hAnsi="Times New Roman"/>
                <w:i/>
                <w:color w:val="000000"/>
              </w:rPr>
              <w:t>ologia</w:t>
            </w:r>
            <w:r>
              <w:rPr>
                <w:rFonts w:ascii="Times New Roman" w:hAnsi="Times New Roman"/>
                <w:color w:val="000000"/>
              </w:rPr>
              <w:t>, Wydawnictwo Naukowe PWN, Warszawa 2007, s. 181-231</w:t>
            </w:r>
            <w:r w:rsidR="00DC222F">
              <w:rPr>
                <w:rFonts w:ascii="Times New Roman" w:hAnsi="Times New Roman"/>
                <w:color w:val="000000"/>
              </w:rPr>
              <w:t>.</w:t>
            </w:r>
          </w:p>
          <w:p w14:paraId="079BB021" w14:textId="1D9C7D48" w:rsidR="00D86E96" w:rsidRDefault="00986187">
            <w:pPr>
              <w:pStyle w:val="Tekstpodstawowy"/>
              <w:numPr>
                <w:ilvl w:val="0"/>
                <w:numId w:val="2"/>
              </w:numPr>
              <w:tabs>
                <w:tab w:val="clear" w:pos="425"/>
              </w:tabs>
              <w:snapToGrid w:val="0"/>
              <w:spacing w:after="0" w:line="100" w:lineRule="atLeast"/>
              <w:ind w:left="44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Grobler A., </w:t>
            </w:r>
            <w:r w:rsidRPr="00DC222F">
              <w:rPr>
                <w:rFonts w:ascii="Times New Roman" w:hAnsi="Times New Roman"/>
                <w:i/>
                <w:iCs/>
                <w:color w:val="000000"/>
              </w:rPr>
              <w:t>Epistemologia</w:t>
            </w:r>
            <w:r w:rsidR="00DC222F" w:rsidRPr="00DC222F">
              <w:rPr>
                <w:rFonts w:ascii="Times New Roman" w:hAnsi="Times New Roman"/>
                <w:i/>
                <w:iCs/>
                <w:color w:val="000000"/>
              </w:rPr>
              <w:t>. Sandwiczowa teoria wiedzy</w:t>
            </w:r>
            <w:r w:rsidR="00DC222F">
              <w:rPr>
                <w:rFonts w:ascii="Times New Roman" w:hAnsi="Times New Roman"/>
                <w:color w:val="000000"/>
              </w:rPr>
              <w:t xml:space="preserve">, </w:t>
            </w:r>
            <w:r w:rsidR="00DC222F" w:rsidRPr="00DC222F">
              <w:rPr>
                <w:rFonts w:ascii="Times New Roman" w:hAnsi="Times New Roman"/>
                <w:color w:val="000000"/>
              </w:rPr>
              <w:t>Wydawnictwo UNIVERSITAS</w:t>
            </w:r>
            <w:r w:rsidR="00D201A8">
              <w:rPr>
                <w:rFonts w:ascii="Times New Roman" w:hAnsi="Times New Roman"/>
                <w:color w:val="000000"/>
              </w:rPr>
              <w:t xml:space="preserve"> 2020,</w:t>
            </w:r>
            <w:r w:rsidR="00DC222F">
              <w:rPr>
                <w:rFonts w:ascii="Times New Roman" w:hAnsi="Times New Roman"/>
                <w:color w:val="000000"/>
              </w:rPr>
              <w:t xml:space="preserve"> Rozdział 9 Pojęcie prawdy</w:t>
            </w:r>
          </w:p>
          <w:p w14:paraId="7AC083B4" w14:textId="77777777" w:rsidR="00D86E96" w:rsidRDefault="00D86E96">
            <w:pPr>
              <w:pStyle w:val="Tekstpodstawowy"/>
              <w:snapToGrid w:val="0"/>
              <w:spacing w:after="0" w:line="100" w:lineRule="atLeast"/>
              <w:ind w:left="720"/>
              <w:jc w:val="both"/>
              <w:rPr>
                <w:rFonts w:ascii="Times New Roman" w:hAnsi="Times New Roman"/>
              </w:rPr>
            </w:pPr>
          </w:p>
          <w:p w14:paraId="4689868D" w14:textId="77777777" w:rsidR="00D86E96" w:rsidRDefault="00986187">
            <w:pPr>
              <w:pStyle w:val="Tekstpodstawowy"/>
              <w:snapToGrid w:val="0"/>
              <w:spacing w:after="0" w:line="100" w:lineRule="atLeast"/>
              <w:ind w:left="7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4FBBA4C" w14:textId="77777777" w:rsidR="00D86E96" w:rsidRDefault="00D86E96">
            <w:pPr>
              <w:pStyle w:val="Tekstpodstawowy"/>
              <w:shd w:val="clear" w:color="auto" w:fill="FFFFFF"/>
              <w:spacing w:after="0" w:line="100" w:lineRule="atLeast"/>
              <w:ind w:left="1416"/>
              <w:jc w:val="both"/>
              <w:rPr>
                <w:rFonts w:ascii="Times New Roman" w:hAnsi="Times New Roman"/>
                <w:color w:val="000000"/>
              </w:rPr>
            </w:pPr>
          </w:p>
          <w:p w14:paraId="6826BEBD" w14:textId="77777777" w:rsidR="00D86E96" w:rsidRDefault="00D86E96">
            <w:pPr>
              <w:pStyle w:val="Tekstpodstawowy"/>
              <w:shd w:val="clear" w:color="auto" w:fill="FFFFFF"/>
              <w:spacing w:after="0" w:line="100" w:lineRule="atLeast"/>
              <w:ind w:left="1416"/>
              <w:jc w:val="both"/>
              <w:rPr>
                <w:rFonts w:ascii="Times New Roman" w:hAnsi="Times New Roman"/>
                <w:color w:val="000000"/>
              </w:rPr>
            </w:pPr>
          </w:p>
          <w:p w14:paraId="31703D4A" w14:textId="77777777" w:rsidR="00D86E96" w:rsidRDefault="00D86E96">
            <w:pPr>
              <w:pStyle w:val="Punktygwne"/>
              <w:tabs>
                <w:tab w:val="left" w:pos="2765"/>
              </w:tabs>
              <w:spacing w:before="0" w:after="0"/>
              <w:ind w:left="720"/>
              <w:jc w:val="both"/>
              <w:rPr>
                <w:b w:val="0"/>
                <w:i/>
                <w:smallCaps w:val="0"/>
                <w:color w:val="000000"/>
                <w:sz w:val="22"/>
              </w:rPr>
            </w:pPr>
          </w:p>
        </w:tc>
      </w:tr>
      <w:tr w:rsidR="00D86E96" w14:paraId="6A0FCC3A" w14:textId="77777777">
        <w:trPr>
          <w:trHeight w:val="397"/>
        </w:trPr>
        <w:tc>
          <w:tcPr>
            <w:tcW w:w="7513" w:type="dxa"/>
          </w:tcPr>
          <w:p w14:paraId="315043A1" w14:textId="77777777" w:rsidR="00D86E96" w:rsidRDefault="00986187" w:rsidP="00471774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177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Pr="00471774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  <w:p w14:paraId="66AF93E2" w14:textId="77777777" w:rsidR="00471774" w:rsidRPr="00471774" w:rsidRDefault="00471774" w:rsidP="00471774">
            <w:pPr>
              <w:pStyle w:val="Punktygwne"/>
              <w:tabs>
                <w:tab w:val="left" w:pos="276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3F554C" w14:textId="77777777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Hempoliński M., </w:t>
            </w:r>
            <w:r w:rsidRPr="00526341">
              <w:rPr>
                <w:rFonts w:ascii="Times New Roman" w:hAnsi="Times New Roman"/>
                <w:color w:val="000000"/>
              </w:rPr>
              <w:t xml:space="preserve">Filozofia współczesna. </w:t>
            </w:r>
            <w:r w:rsidRPr="00526341">
              <w:rPr>
                <w:rFonts w:ascii="Times New Roman" w:hAnsi="Times New Roman"/>
                <w:color w:val="000000"/>
              </w:rPr>
              <w:t>Wprowadzenie do zagadnień i kierunków</w:t>
            </w:r>
            <w:r>
              <w:rPr>
                <w:rFonts w:ascii="Times New Roman" w:hAnsi="Times New Roman"/>
                <w:color w:val="000000"/>
              </w:rPr>
              <w:t>, PWN, Warszawa 1989, s. 349-600.</w:t>
            </w:r>
          </w:p>
          <w:p w14:paraId="6BB82E55" w14:textId="77777777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Cackowski Z., </w:t>
            </w:r>
            <w:r w:rsidRPr="00526341">
              <w:rPr>
                <w:rFonts w:ascii="Times New Roman" w:hAnsi="Times New Roman"/>
                <w:color w:val="000000"/>
              </w:rPr>
              <w:t>Zasadnicze zagadnienia filozofii</w:t>
            </w:r>
            <w:r>
              <w:rPr>
                <w:rFonts w:ascii="Times New Roman" w:hAnsi="Times New Roman"/>
                <w:color w:val="000000"/>
              </w:rPr>
              <w:t>, Wyd. Książka i Wiedza, Warszawa 1989, s. 307-563.</w:t>
            </w:r>
          </w:p>
          <w:p w14:paraId="13D6581C" w14:textId="59CBE25B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Ajdukiewicz K., </w:t>
            </w:r>
            <w:r w:rsidRPr="00526341">
              <w:rPr>
                <w:rFonts w:ascii="Times New Roman" w:hAnsi="Times New Roman"/>
                <w:color w:val="000000"/>
              </w:rPr>
              <w:t>Zagadnienia i kierunki filozofii</w:t>
            </w:r>
            <w:r>
              <w:rPr>
                <w:rFonts w:ascii="Times New Roman" w:hAnsi="Times New Roman"/>
                <w:color w:val="000000"/>
              </w:rPr>
              <w:t>, Warszawa 1983</w:t>
            </w:r>
            <w:r w:rsidR="00447964">
              <w:rPr>
                <w:rFonts w:ascii="Times New Roman" w:hAnsi="Times New Roman"/>
                <w:color w:val="000000"/>
              </w:rPr>
              <w:t>, s. 18-67.</w:t>
            </w:r>
          </w:p>
          <w:p w14:paraId="20FEECEF" w14:textId="4D599841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Czarnocka</w:t>
            </w:r>
            <w:r w:rsidR="00471774">
              <w:rPr>
                <w:rFonts w:ascii="Times New Roman" w:hAnsi="Times New Roman"/>
                <w:color w:val="000000"/>
              </w:rPr>
              <w:t xml:space="preserve"> M.</w:t>
            </w:r>
            <w:r>
              <w:rPr>
                <w:rFonts w:ascii="Times New Roman" w:hAnsi="Times New Roman"/>
                <w:color w:val="000000"/>
              </w:rPr>
              <w:t>, Podmiot poznania a nauka, Wrocław 2003.</w:t>
            </w:r>
          </w:p>
          <w:p w14:paraId="6ED46097" w14:textId="77777777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Davidson D., </w:t>
            </w:r>
            <w:r w:rsidRPr="00526341">
              <w:rPr>
                <w:rFonts w:ascii="Times New Roman" w:hAnsi="Times New Roman"/>
                <w:color w:val="000000"/>
              </w:rPr>
              <w:t>Eseje o prawdzie, języku i umyśle</w:t>
            </w:r>
            <w:r>
              <w:rPr>
                <w:rFonts w:ascii="Times New Roman" w:hAnsi="Times New Roman"/>
                <w:color w:val="000000"/>
              </w:rPr>
              <w:t>, Warszawa 1992, Prawda i znaczenie, s.3-76.</w:t>
            </w:r>
          </w:p>
          <w:p w14:paraId="648A83E7" w14:textId="54137320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Ingarden</w:t>
            </w:r>
            <w:r w:rsidR="00471774">
              <w:rPr>
                <w:rFonts w:ascii="Times New Roman" w:hAnsi="Times New Roman"/>
                <w:color w:val="000000"/>
              </w:rPr>
              <w:t xml:space="preserve"> R.</w:t>
            </w:r>
            <w:r>
              <w:rPr>
                <w:rFonts w:ascii="Times New Roman" w:hAnsi="Times New Roman"/>
                <w:color w:val="000000"/>
              </w:rPr>
              <w:t xml:space="preserve">, Stanowisko teorii poznania w systemie nauk filozoficznych,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[w:] </w:t>
            </w:r>
            <w:r w:rsidR="00471774">
              <w:rPr>
                <w:rFonts w:ascii="Times New Roman" w:hAnsi="Times New Roman"/>
                <w:color w:val="000000"/>
              </w:rPr>
              <w:t xml:space="preserve">Tenże </w:t>
            </w:r>
            <w:r>
              <w:rPr>
                <w:rFonts w:ascii="Times New Roman" w:hAnsi="Times New Roman"/>
                <w:color w:val="000000"/>
              </w:rPr>
              <w:t xml:space="preserve">„U podstaw teorii poznania” PWN, </w:t>
            </w:r>
            <w:r>
              <w:rPr>
                <w:rFonts w:ascii="Times New Roman" w:hAnsi="Times New Roman"/>
                <w:color w:val="000000"/>
              </w:rPr>
              <w:t>Warszawa 1971.</w:t>
            </w:r>
          </w:p>
          <w:p w14:paraId="30F32948" w14:textId="46F6C38A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Ingarden</w:t>
            </w:r>
            <w:r w:rsidR="00471774">
              <w:rPr>
                <w:rFonts w:ascii="Times New Roman" w:hAnsi="Times New Roman"/>
                <w:color w:val="000000"/>
              </w:rPr>
              <w:t xml:space="preserve"> R.</w:t>
            </w:r>
            <w:r>
              <w:rPr>
                <w:rFonts w:ascii="Times New Roman" w:hAnsi="Times New Roman"/>
                <w:color w:val="000000"/>
              </w:rPr>
              <w:t xml:space="preserve">, O niebezpieczeństwie "petitionis principii" w teorii poznania [w:] </w:t>
            </w:r>
            <w:r w:rsidR="00471774">
              <w:rPr>
                <w:rFonts w:ascii="Times New Roman" w:hAnsi="Times New Roman"/>
                <w:color w:val="000000"/>
              </w:rPr>
              <w:t>Tenże</w:t>
            </w:r>
            <w:r w:rsidR="00DC222F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U podstaw teorii poznania” PWN, Warszawa 1971.</w:t>
            </w:r>
          </w:p>
          <w:p w14:paraId="7B838C5D" w14:textId="051B981B" w:rsidR="00D86E96" w:rsidRDefault="00986187" w:rsidP="00526341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Putnam</w:t>
            </w:r>
            <w:r w:rsidR="00471774">
              <w:rPr>
                <w:rFonts w:ascii="Times New Roman" w:hAnsi="Times New Roman"/>
                <w:color w:val="000000"/>
              </w:rPr>
              <w:t xml:space="preserve"> H.</w:t>
            </w:r>
            <w:r>
              <w:rPr>
                <w:rFonts w:ascii="Times New Roman" w:hAnsi="Times New Roman"/>
                <w:color w:val="000000"/>
              </w:rPr>
              <w:t>, Wiele twarzy realizmu i inne eseje, Warszawa 1998 Wykład I, s. 325 -347.</w:t>
            </w:r>
          </w:p>
          <w:p w14:paraId="00ACCA7E" w14:textId="7BA2143B" w:rsidR="00D86E96" w:rsidRDefault="00932D31" w:rsidP="00471774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Rorty</w:t>
            </w:r>
            <w:r w:rsidR="00471774">
              <w:rPr>
                <w:rFonts w:ascii="Times New Roman" w:hAnsi="Times New Roman"/>
                <w:color w:val="000000"/>
              </w:rPr>
              <w:t xml:space="preserve"> R.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Pr="00526341">
              <w:rPr>
                <w:rFonts w:ascii="Times New Roman" w:hAnsi="Times New Roman"/>
                <w:color w:val="000000"/>
              </w:rPr>
              <w:t>Filozofia a zwierciadło natury</w:t>
            </w:r>
            <w:r>
              <w:rPr>
                <w:rFonts w:ascii="Times New Roman" w:hAnsi="Times New Roman"/>
                <w:color w:val="000000"/>
              </w:rPr>
              <w:t xml:space="preserve">, Wyd. Spacja, tłum. M. Szczubiałka, Warszawa 1994, s. </w:t>
            </w:r>
            <w:r w:rsidR="001D17CD">
              <w:rPr>
                <w:rFonts w:ascii="Times New Roman" w:hAnsi="Times New Roman"/>
                <w:color w:val="000000"/>
              </w:rPr>
              <w:t>317-350.</w:t>
            </w:r>
          </w:p>
          <w:p w14:paraId="7007EB45" w14:textId="13EF1BDD" w:rsidR="00932D31" w:rsidRDefault="00526341" w:rsidP="00471774">
            <w:pPr>
              <w:pStyle w:val="Tekstpodstawowy"/>
              <w:numPr>
                <w:ilvl w:val="0"/>
                <w:numId w:val="3"/>
              </w:numPr>
              <w:snapToGrid w:val="0"/>
              <w:spacing w:after="0" w:line="100" w:lineRule="atLeast"/>
              <w:ind w:leftChars="193" w:left="425" w:firstLineChars="6" w:firstLine="13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Marciszewski W.</w:t>
            </w:r>
            <w:r w:rsidR="00471774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71774">
              <w:rPr>
                <w:rFonts w:ascii="Times New Roman" w:hAnsi="Times New Roman"/>
                <w:color w:val="000000"/>
              </w:rPr>
              <w:t>Empiryzm, racjonalizm, irracjonalizm w przełomach naukowych XX wieku</w:t>
            </w:r>
            <w:r>
              <w:rPr>
                <w:rFonts w:ascii="Times New Roman" w:hAnsi="Times New Roman"/>
                <w:color w:val="000000"/>
              </w:rPr>
              <w:t xml:space="preserve">, [w:] </w:t>
            </w:r>
            <w:r w:rsidR="00932D31">
              <w:rPr>
                <w:rFonts w:ascii="Times New Roman" w:hAnsi="Times New Roman"/>
                <w:color w:val="000000"/>
              </w:rPr>
              <w:t xml:space="preserve">R. Ziemińska (red.), </w:t>
            </w:r>
            <w:r w:rsidR="00932D31" w:rsidRPr="00526341">
              <w:rPr>
                <w:rFonts w:ascii="Times New Roman" w:hAnsi="Times New Roman"/>
                <w:color w:val="000000"/>
              </w:rPr>
              <w:t>Przewodnik po epistemologii</w:t>
            </w:r>
            <w:r w:rsidR="00932D31">
              <w:rPr>
                <w:rFonts w:ascii="Times New Roman" w:hAnsi="Times New Roman"/>
                <w:color w:val="000000"/>
              </w:rPr>
              <w:t>, Wyd. WAM Kraków 2013,</w:t>
            </w:r>
            <w:r>
              <w:rPr>
                <w:rFonts w:ascii="Times New Roman" w:hAnsi="Times New Roman"/>
                <w:color w:val="000000"/>
              </w:rPr>
              <w:t xml:space="preserve"> s. 423-456.</w:t>
            </w:r>
            <w:r w:rsidR="00932D3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02C210EB" w14:textId="0C862B93" w:rsidR="00D86E96" w:rsidRPr="00526341" w:rsidRDefault="00D86E96" w:rsidP="00447964">
            <w:pPr>
              <w:pStyle w:val="Tekstpodstawowy"/>
              <w:snapToGrid w:val="0"/>
              <w:spacing w:after="0" w:line="100" w:lineRule="atLeast"/>
              <w:ind w:left="438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14:paraId="7B1ACA80" w14:textId="77777777" w:rsidR="00D86E96" w:rsidRDefault="00D86E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D783E4" w14:textId="77777777" w:rsidR="00D86E96" w:rsidRDefault="00D86E9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EB912D" w14:textId="77777777" w:rsidR="00D86E96" w:rsidRDefault="00986187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D86E96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62F18" w14:textId="77777777" w:rsidR="00986187" w:rsidRDefault="00986187">
      <w:pPr>
        <w:spacing w:line="240" w:lineRule="auto"/>
      </w:pPr>
      <w:r>
        <w:separator/>
      </w:r>
    </w:p>
  </w:endnote>
  <w:endnote w:type="continuationSeparator" w:id="0">
    <w:p w14:paraId="792CF728" w14:textId="77777777" w:rsidR="00986187" w:rsidRDefault="009861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EE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6150490"/>
    </w:sdtPr>
    <w:sdtEndPr/>
    <w:sdtContent>
      <w:p w14:paraId="652D4C67" w14:textId="518FA308" w:rsidR="00D86E96" w:rsidRDefault="009861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ABC">
          <w:rPr>
            <w:noProof/>
          </w:rPr>
          <w:t>1</w:t>
        </w:r>
        <w:r>
          <w:fldChar w:fldCharType="end"/>
        </w:r>
      </w:p>
    </w:sdtContent>
  </w:sdt>
  <w:p w14:paraId="15D9045B" w14:textId="77777777" w:rsidR="00D86E96" w:rsidRDefault="00D86E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1ACEA" w14:textId="77777777" w:rsidR="00986187" w:rsidRDefault="00986187">
      <w:pPr>
        <w:spacing w:after="0"/>
      </w:pPr>
      <w:r>
        <w:separator/>
      </w:r>
    </w:p>
  </w:footnote>
  <w:footnote w:type="continuationSeparator" w:id="0">
    <w:p w14:paraId="6705476B" w14:textId="77777777" w:rsidR="00986187" w:rsidRDefault="00986187">
      <w:pPr>
        <w:spacing w:after="0"/>
      </w:pPr>
      <w:r>
        <w:continuationSeparator/>
      </w:r>
    </w:p>
  </w:footnote>
  <w:footnote w:id="1">
    <w:p w14:paraId="1CA14A0A" w14:textId="77777777" w:rsidR="00D86E96" w:rsidRDefault="0098618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57E6A3"/>
    <w:multiLevelType w:val="multilevel"/>
    <w:tmpl w:val="E657E6A3"/>
    <w:lvl w:ilvl="0">
      <w:start w:val="1"/>
      <w:numFmt w:val="decimal"/>
      <w:lvlText w:val="%1."/>
      <w:lvlJc w:val="left"/>
      <w:pPr>
        <w:tabs>
          <w:tab w:val="left" w:pos="425"/>
        </w:tabs>
        <w:ind w:left="425" w:firstLine="2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0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91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45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17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407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61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53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6235"/>
      </w:pPr>
      <w:rPr>
        <w:rFonts w:hint="default"/>
      </w:rPr>
    </w:lvl>
  </w:abstractNum>
  <w:abstractNum w:abstractNumId="1" w15:restartNumberingAfterBreak="0">
    <w:nsid w:val="EE5EA217"/>
    <w:multiLevelType w:val="multilevel"/>
    <w:tmpl w:val="EE5EA217"/>
    <w:lvl w:ilvl="0">
      <w:start w:val="1"/>
      <w:numFmt w:val="decimal"/>
      <w:lvlText w:val="%1."/>
      <w:lvlJc w:val="left"/>
      <w:pPr>
        <w:tabs>
          <w:tab w:val="left" w:pos="556"/>
        </w:tabs>
        <w:ind w:left="556" w:firstLine="2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101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425"/>
        </w:tabs>
        <w:ind w:left="425" w:firstLine="191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45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317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25"/>
        </w:tabs>
        <w:ind w:left="425" w:firstLine="407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61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53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425"/>
        </w:tabs>
        <w:ind w:left="425" w:firstLine="6235"/>
      </w:pPr>
      <w:rPr>
        <w:rFonts w:hint="default"/>
      </w:rPr>
    </w:lvl>
  </w:abstractNum>
  <w:abstractNum w:abstractNumId="2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3FCA"/>
    <w:rsid w:val="000C274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3032"/>
    <w:rsid w:val="001A70D2"/>
    <w:rsid w:val="001D17CD"/>
    <w:rsid w:val="001D657B"/>
    <w:rsid w:val="001D7B54"/>
    <w:rsid w:val="001E0209"/>
    <w:rsid w:val="001F2CA2"/>
    <w:rsid w:val="001F61DE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50C"/>
    <w:rsid w:val="003343CF"/>
    <w:rsid w:val="00340D7A"/>
    <w:rsid w:val="00346FE9"/>
    <w:rsid w:val="0034759A"/>
    <w:rsid w:val="003503F6"/>
    <w:rsid w:val="003530DD"/>
    <w:rsid w:val="00363F78"/>
    <w:rsid w:val="0037781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7964"/>
    <w:rsid w:val="0045729E"/>
    <w:rsid w:val="00461EFC"/>
    <w:rsid w:val="004652C2"/>
    <w:rsid w:val="004706D1"/>
    <w:rsid w:val="00471326"/>
    <w:rsid w:val="00471774"/>
    <w:rsid w:val="0047598D"/>
    <w:rsid w:val="004840FD"/>
    <w:rsid w:val="00490F7D"/>
    <w:rsid w:val="00491678"/>
    <w:rsid w:val="004968E2"/>
    <w:rsid w:val="004A3EEA"/>
    <w:rsid w:val="004A4D1F"/>
    <w:rsid w:val="004A4EE7"/>
    <w:rsid w:val="004D5282"/>
    <w:rsid w:val="004F1551"/>
    <w:rsid w:val="004F55A3"/>
    <w:rsid w:val="0050496F"/>
    <w:rsid w:val="00513B6F"/>
    <w:rsid w:val="00517C63"/>
    <w:rsid w:val="00526341"/>
    <w:rsid w:val="005363C4"/>
    <w:rsid w:val="00536BDE"/>
    <w:rsid w:val="00543437"/>
    <w:rsid w:val="00543ACC"/>
    <w:rsid w:val="0056696D"/>
    <w:rsid w:val="0059484D"/>
    <w:rsid w:val="005A0855"/>
    <w:rsid w:val="005A3196"/>
    <w:rsid w:val="005A7847"/>
    <w:rsid w:val="005C080F"/>
    <w:rsid w:val="005C55E5"/>
    <w:rsid w:val="005C696A"/>
    <w:rsid w:val="005E6E85"/>
    <w:rsid w:val="005F31D2"/>
    <w:rsid w:val="005F4BC5"/>
    <w:rsid w:val="00600AB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B1E"/>
    <w:rsid w:val="00696477"/>
    <w:rsid w:val="006C1DE4"/>
    <w:rsid w:val="006C3A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2FE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3038"/>
    <w:rsid w:val="0085747A"/>
    <w:rsid w:val="00884922"/>
    <w:rsid w:val="00885F64"/>
    <w:rsid w:val="008917F9"/>
    <w:rsid w:val="008945C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DA7"/>
    <w:rsid w:val="00932D31"/>
    <w:rsid w:val="00945975"/>
    <w:rsid w:val="009508DF"/>
    <w:rsid w:val="00950DAC"/>
    <w:rsid w:val="00954A07"/>
    <w:rsid w:val="0098618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FB8"/>
    <w:rsid w:val="00B135B1"/>
    <w:rsid w:val="00B2346C"/>
    <w:rsid w:val="00B3130B"/>
    <w:rsid w:val="00B40ADB"/>
    <w:rsid w:val="00B43B77"/>
    <w:rsid w:val="00B43E80"/>
    <w:rsid w:val="00B607DB"/>
    <w:rsid w:val="00B60DA5"/>
    <w:rsid w:val="00B66529"/>
    <w:rsid w:val="00B672C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9D0"/>
    <w:rsid w:val="00D15470"/>
    <w:rsid w:val="00D17C3C"/>
    <w:rsid w:val="00D201A8"/>
    <w:rsid w:val="00D26B2C"/>
    <w:rsid w:val="00D30A5C"/>
    <w:rsid w:val="00D352C9"/>
    <w:rsid w:val="00D425B2"/>
    <w:rsid w:val="00D428D6"/>
    <w:rsid w:val="00D552B2"/>
    <w:rsid w:val="00D608D1"/>
    <w:rsid w:val="00D74119"/>
    <w:rsid w:val="00D8075B"/>
    <w:rsid w:val="00D8678B"/>
    <w:rsid w:val="00D86E96"/>
    <w:rsid w:val="00D94C5B"/>
    <w:rsid w:val="00DA2114"/>
    <w:rsid w:val="00DC222F"/>
    <w:rsid w:val="00DC43D3"/>
    <w:rsid w:val="00DC5788"/>
    <w:rsid w:val="00DE09C0"/>
    <w:rsid w:val="00DE4A14"/>
    <w:rsid w:val="00DF320D"/>
    <w:rsid w:val="00DF71C8"/>
    <w:rsid w:val="00E129B8"/>
    <w:rsid w:val="00E147AA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FFD"/>
    <w:rsid w:val="00ED32D2"/>
    <w:rsid w:val="00EE32DE"/>
    <w:rsid w:val="00EE5457"/>
    <w:rsid w:val="00F070AB"/>
    <w:rsid w:val="00F17567"/>
    <w:rsid w:val="00F27A7B"/>
    <w:rsid w:val="00F526AF"/>
    <w:rsid w:val="00F54A07"/>
    <w:rsid w:val="00F617C3"/>
    <w:rsid w:val="00F66AA1"/>
    <w:rsid w:val="00F7066B"/>
    <w:rsid w:val="00F83B28"/>
    <w:rsid w:val="00FA1BA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C70654B"/>
    <w:rsid w:val="3D706A64"/>
    <w:rsid w:val="4385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48BDE"/>
  <w15:docId w15:val="{46062D06-AC82-4E17-B893-8BDE20F6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4A0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qFormat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20A3C-68DE-4FD0-AD37-2EFD782CC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2864</TotalTime>
  <Pages>1</Pages>
  <Words>3140</Words>
  <Characters>18840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2021-10-04T13:29:00Z</dcterms:created>
  <dcterms:modified xsi:type="dcterms:W3CDTF">2025-03-07T13:29:00Z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1045-12.2.0.19805</vt:lpwstr>
  </property>
  <property fmtid="{D5CDD505-2E9C-101B-9397-08002B2CF9AE}" pid="3" name="ICV">
    <vt:lpwstr>A1DC2DD34C4F44D08F3EB59C417F0A59_13</vt:lpwstr>
  </property>
  <property fmtid="{D5CDD505-2E9C-101B-9397-08002B2CF9AE}" pid="4" name="GrammarlyDocumentId">
    <vt:lpwstr>9e0b62c94c031e5984a5f06a0683fb76905f35fed4e48e26cd6d42af4e2013e1</vt:lpwstr>
  </property>
</Properties>
</file>